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58F2" w:rsidRDefault="005858F2" w14:paraId="7CDDA615" w14:textId="77777777">
      <w:pPr>
        <w:pStyle w:val="BodyText"/>
        <w:rPr>
          <w:rFonts w:ascii="Times New Roman"/>
          <w:sz w:val="20"/>
        </w:rPr>
      </w:pPr>
    </w:p>
    <w:p w:rsidR="005858F2" w:rsidRDefault="005858F2" w14:paraId="7CDDA616" w14:textId="77777777">
      <w:pPr>
        <w:pStyle w:val="BodyText"/>
        <w:rPr>
          <w:rFonts w:ascii="Times New Roman"/>
          <w:sz w:val="20"/>
        </w:rPr>
      </w:pPr>
    </w:p>
    <w:p w:rsidR="005858F2" w:rsidRDefault="005858F2" w14:paraId="7CDDA617" w14:textId="77777777">
      <w:pPr>
        <w:pStyle w:val="BodyText"/>
        <w:rPr>
          <w:rFonts w:ascii="Times New Roman"/>
          <w:sz w:val="20"/>
        </w:rPr>
      </w:pPr>
    </w:p>
    <w:p w:rsidR="005858F2" w:rsidRDefault="005858F2" w14:paraId="7CDDA618" w14:textId="77777777">
      <w:pPr>
        <w:pStyle w:val="BodyText"/>
        <w:rPr>
          <w:rFonts w:ascii="Times New Roman"/>
          <w:sz w:val="20"/>
        </w:rPr>
      </w:pPr>
    </w:p>
    <w:p w:rsidR="005858F2" w:rsidRDefault="005858F2" w14:paraId="7CDDA619" w14:textId="77777777">
      <w:pPr>
        <w:pStyle w:val="BodyText"/>
        <w:rPr>
          <w:rFonts w:ascii="Times New Roman"/>
          <w:sz w:val="20"/>
        </w:rPr>
      </w:pPr>
    </w:p>
    <w:p w:rsidR="005858F2" w:rsidRDefault="005858F2" w14:paraId="7CDDA61A" w14:textId="77777777">
      <w:pPr>
        <w:pStyle w:val="BodyText"/>
        <w:rPr>
          <w:rFonts w:ascii="Times New Roman"/>
          <w:sz w:val="20"/>
        </w:rPr>
      </w:pPr>
    </w:p>
    <w:p w:rsidR="005858F2" w:rsidRDefault="005858F2" w14:paraId="7CDDA61B" w14:textId="77777777">
      <w:pPr>
        <w:pStyle w:val="BodyText"/>
        <w:rPr>
          <w:rFonts w:ascii="Times New Roman"/>
          <w:sz w:val="20"/>
        </w:rPr>
      </w:pPr>
    </w:p>
    <w:p w:rsidR="005858F2" w:rsidRDefault="005858F2" w14:paraId="7CDDA61C" w14:textId="77777777">
      <w:pPr>
        <w:pStyle w:val="BodyText"/>
        <w:rPr>
          <w:rFonts w:ascii="Times New Roman"/>
          <w:sz w:val="20"/>
        </w:rPr>
      </w:pPr>
    </w:p>
    <w:p w:rsidR="005858F2" w:rsidRDefault="005858F2" w14:paraId="7CDDA61D" w14:textId="77777777">
      <w:pPr>
        <w:pStyle w:val="BodyText"/>
        <w:rPr>
          <w:rFonts w:ascii="Times New Roman"/>
          <w:sz w:val="20"/>
        </w:rPr>
      </w:pPr>
    </w:p>
    <w:p w:rsidR="005858F2" w:rsidRDefault="005858F2" w14:paraId="7CDDA61E" w14:textId="77777777">
      <w:pPr>
        <w:pStyle w:val="BodyText"/>
        <w:rPr>
          <w:rFonts w:ascii="Times New Roman"/>
          <w:sz w:val="20"/>
        </w:rPr>
      </w:pPr>
    </w:p>
    <w:p w:rsidR="005858F2" w:rsidRDefault="005858F2" w14:paraId="7CDDA61F" w14:textId="77777777">
      <w:pPr>
        <w:pStyle w:val="BodyText"/>
        <w:rPr>
          <w:rFonts w:ascii="Times New Roman"/>
          <w:sz w:val="20"/>
        </w:rPr>
      </w:pPr>
    </w:p>
    <w:p w:rsidR="005858F2" w:rsidRDefault="005858F2" w14:paraId="7CDDA620" w14:textId="77777777">
      <w:pPr>
        <w:pStyle w:val="BodyText"/>
        <w:rPr>
          <w:rFonts w:ascii="Times New Roman"/>
          <w:sz w:val="20"/>
        </w:rPr>
      </w:pPr>
    </w:p>
    <w:p w:rsidR="005858F2" w:rsidRDefault="005858F2" w14:paraId="7CDDA621" w14:textId="77777777">
      <w:pPr>
        <w:pStyle w:val="BodyText"/>
        <w:rPr>
          <w:rFonts w:ascii="Times New Roman"/>
          <w:sz w:val="20"/>
        </w:rPr>
      </w:pPr>
    </w:p>
    <w:p w:rsidR="005858F2" w:rsidRDefault="005858F2" w14:paraId="7CDDA622" w14:textId="77777777">
      <w:pPr>
        <w:pStyle w:val="BodyText"/>
        <w:rPr>
          <w:rFonts w:ascii="Times New Roman"/>
          <w:sz w:val="20"/>
        </w:rPr>
      </w:pPr>
    </w:p>
    <w:p w:rsidR="005858F2" w:rsidRDefault="005858F2" w14:paraId="7CDDA623" w14:textId="77777777">
      <w:pPr>
        <w:pStyle w:val="BodyText"/>
        <w:rPr>
          <w:rFonts w:ascii="Times New Roman"/>
          <w:sz w:val="20"/>
        </w:rPr>
      </w:pPr>
    </w:p>
    <w:p w:rsidR="005858F2" w:rsidRDefault="005858F2" w14:paraId="7CDDA624" w14:textId="77777777">
      <w:pPr>
        <w:pStyle w:val="BodyText"/>
        <w:rPr>
          <w:rFonts w:ascii="Times New Roman"/>
          <w:sz w:val="20"/>
        </w:rPr>
      </w:pPr>
    </w:p>
    <w:p w:rsidR="005858F2" w:rsidRDefault="005858F2" w14:paraId="7CDDA625" w14:textId="77777777">
      <w:pPr>
        <w:pStyle w:val="BodyText"/>
        <w:spacing w:before="5"/>
        <w:rPr>
          <w:rFonts w:ascii="Times New Roman"/>
          <w:sz w:val="26"/>
        </w:rPr>
      </w:pPr>
    </w:p>
    <w:p w:rsidR="005858F2" w:rsidRDefault="009250DE" w14:paraId="7CDDA626" w14:textId="77777777">
      <w:pPr>
        <w:spacing w:before="98" w:line="237" w:lineRule="auto"/>
        <w:ind w:left="507" w:right="105"/>
        <w:rPr>
          <w:rFonts w:ascii="Tahoma"/>
          <w:b/>
          <w:sz w:val="64"/>
        </w:rPr>
      </w:pPr>
      <w:r>
        <w:rPr>
          <w:rFonts w:ascii="Tahoma"/>
          <w:b/>
          <w:sz w:val="64"/>
        </w:rPr>
        <w:t>Consultation</w:t>
      </w:r>
      <w:r>
        <w:rPr>
          <w:rFonts w:ascii="Tahoma"/>
          <w:b/>
          <w:spacing w:val="-59"/>
          <w:sz w:val="64"/>
        </w:rPr>
        <w:t xml:space="preserve"> </w:t>
      </w:r>
      <w:r>
        <w:rPr>
          <w:rFonts w:ascii="Tahoma"/>
          <w:b/>
          <w:sz w:val="64"/>
        </w:rPr>
        <w:t>on</w:t>
      </w:r>
      <w:r>
        <w:rPr>
          <w:rFonts w:ascii="Tahoma"/>
          <w:b/>
          <w:spacing w:val="-58"/>
          <w:sz w:val="64"/>
        </w:rPr>
        <w:t xml:space="preserve"> </w:t>
      </w:r>
      <w:r>
        <w:rPr>
          <w:rFonts w:ascii="Tahoma"/>
          <w:b/>
          <w:sz w:val="64"/>
        </w:rPr>
        <w:t>Updates</w:t>
      </w:r>
      <w:r>
        <w:rPr>
          <w:rFonts w:ascii="Tahoma"/>
          <w:b/>
          <w:spacing w:val="-58"/>
          <w:sz w:val="64"/>
        </w:rPr>
        <w:t xml:space="preserve"> </w:t>
      </w:r>
      <w:r>
        <w:rPr>
          <w:rFonts w:ascii="Tahoma"/>
          <w:b/>
          <w:spacing w:val="-4"/>
          <w:sz w:val="64"/>
        </w:rPr>
        <w:t>to</w:t>
      </w:r>
      <w:r>
        <w:rPr>
          <w:rFonts w:ascii="Tahoma"/>
          <w:b/>
          <w:spacing w:val="-59"/>
          <w:sz w:val="64"/>
        </w:rPr>
        <w:t xml:space="preserve"> </w:t>
      </w:r>
      <w:r>
        <w:rPr>
          <w:rFonts w:ascii="Tahoma"/>
          <w:b/>
          <w:sz w:val="64"/>
        </w:rPr>
        <w:t xml:space="preserve">the Code </w:t>
      </w:r>
      <w:r>
        <w:rPr>
          <w:rFonts w:ascii="Tahoma"/>
          <w:b/>
          <w:spacing w:val="-3"/>
          <w:sz w:val="64"/>
        </w:rPr>
        <w:t xml:space="preserve">of </w:t>
      </w:r>
      <w:r>
        <w:rPr>
          <w:rFonts w:ascii="Tahoma"/>
          <w:b/>
          <w:spacing w:val="-4"/>
          <w:sz w:val="64"/>
        </w:rPr>
        <w:t xml:space="preserve">Practice </w:t>
      </w:r>
      <w:r>
        <w:rPr>
          <w:rFonts w:ascii="Tahoma"/>
          <w:b/>
          <w:spacing w:val="-5"/>
          <w:sz w:val="64"/>
        </w:rPr>
        <w:t xml:space="preserve">for </w:t>
      </w:r>
      <w:r>
        <w:rPr>
          <w:rFonts w:ascii="Tahoma"/>
          <w:b/>
          <w:sz w:val="64"/>
        </w:rPr>
        <w:t>the</w:t>
      </w:r>
      <w:r>
        <w:rPr>
          <w:rFonts w:ascii="Tahoma"/>
          <w:b/>
          <w:spacing w:val="-131"/>
          <w:sz w:val="64"/>
        </w:rPr>
        <w:t xml:space="preserve"> </w:t>
      </w:r>
      <w:r>
        <w:rPr>
          <w:rFonts w:ascii="Tahoma"/>
          <w:b/>
          <w:sz w:val="64"/>
        </w:rPr>
        <w:t xml:space="preserve">Mental Health </w:t>
      </w:r>
      <w:r>
        <w:rPr>
          <w:rFonts w:ascii="Tahoma"/>
          <w:b/>
          <w:spacing w:val="-3"/>
          <w:sz w:val="64"/>
        </w:rPr>
        <w:t xml:space="preserve">(Care </w:t>
      </w:r>
      <w:r>
        <w:rPr>
          <w:rFonts w:ascii="Tahoma"/>
          <w:b/>
          <w:sz w:val="64"/>
        </w:rPr>
        <w:t xml:space="preserve">and Treatment) (Scotland) </w:t>
      </w:r>
      <w:r>
        <w:rPr>
          <w:rFonts w:ascii="Tahoma"/>
          <w:b/>
          <w:spacing w:val="-5"/>
          <w:sz w:val="64"/>
        </w:rPr>
        <w:t xml:space="preserve">Act </w:t>
      </w:r>
      <w:r>
        <w:rPr>
          <w:rFonts w:ascii="Tahoma"/>
          <w:b/>
          <w:sz w:val="64"/>
        </w:rPr>
        <w:t>2003</w:t>
      </w:r>
    </w:p>
    <w:p w:rsidR="005858F2" w:rsidRDefault="005858F2" w14:paraId="7CDDA627" w14:textId="77777777">
      <w:pPr>
        <w:pStyle w:val="BodyText"/>
        <w:rPr>
          <w:rFonts w:ascii="Tahoma"/>
          <w:b/>
          <w:sz w:val="80"/>
        </w:rPr>
      </w:pPr>
    </w:p>
    <w:p w:rsidR="005858F2" w:rsidRDefault="005858F2" w14:paraId="7CDDA628" w14:textId="77777777">
      <w:pPr>
        <w:pStyle w:val="BodyText"/>
        <w:rPr>
          <w:rFonts w:ascii="Tahoma"/>
          <w:b/>
          <w:sz w:val="80"/>
        </w:rPr>
      </w:pPr>
    </w:p>
    <w:p w:rsidR="005858F2" w:rsidRDefault="005858F2" w14:paraId="7CDDA629" w14:textId="77777777">
      <w:pPr>
        <w:pStyle w:val="BodyText"/>
        <w:rPr>
          <w:rFonts w:ascii="Tahoma"/>
          <w:b/>
          <w:sz w:val="80"/>
        </w:rPr>
      </w:pPr>
    </w:p>
    <w:p w:rsidR="005858F2" w:rsidRDefault="005858F2" w14:paraId="7CDDA62A" w14:textId="77777777">
      <w:pPr>
        <w:pStyle w:val="BodyText"/>
        <w:rPr>
          <w:rFonts w:ascii="Tahoma"/>
          <w:b/>
          <w:sz w:val="80"/>
        </w:rPr>
      </w:pPr>
    </w:p>
    <w:p w:rsidR="005858F2" w:rsidRDefault="005858F2" w14:paraId="7CDDA62B" w14:textId="77777777">
      <w:pPr>
        <w:pStyle w:val="BodyText"/>
        <w:rPr>
          <w:rFonts w:ascii="Tahoma"/>
          <w:b/>
          <w:sz w:val="80"/>
        </w:rPr>
      </w:pPr>
    </w:p>
    <w:p w:rsidR="005858F2" w:rsidRDefault="005858F2" w14:paraId="7CDDA62C" w14:textId="77777777">
      <w:pPr>
        <w:pStyle w:val="BodyText"/>
        <w:rPr>
          <w:rFonts w:ascii="Tahoma"/>
          <w:b/>
          <w:sz w:val="80"/>
        </w:rPr>
      </w:pPr>
    </w:p>
    <w:p w:rsidR="005858F2" w:rsidRDefault="005858F2" w14:paraId="7CDDA62D" w14:textId="77777777">
      <w:pPr>
        <w:pStyle w:val="BodyText"/>
        <w:spacing w:before="9"/>
        <w:rPr>
          <w:rFonts w:ascii="Tahoma"/>
          <w:b/>
          <w:sz w:val="109"/>
        </w:rPr>
      </w:pPr>
    </w:p>
    <w:p w:rsidR="005858F2" w:rsidRDefault="009250DE" w14:paraId="7CDDA62E" w14:textId="77777777">
      <w:pPr>
        <w:pStyle w:val="Heading2"/>
      </w:pPr>
      <w:r>
        <w:pict w14:anchorId="7CDDACCB">
          <v:shape id="_x0000_s2068" style="position:absolute;left:0;text-align:left;margin-left:341.7pt;margin-top:-13.5pt;width:44.15pt;height:26.2pt;z-index:251658240;mso-position-horizontal-relative:page" coordsize="883,524" coordorigin="6834,-270" fillcolor="#0071bb" stroked="f" o:spt="100" adj="0,,0" path="m7168,-8l6834,-210r,405l7168,-8t441,262l7273,58,6938,254r671,m7609,-270r-671,l7273,-73r336,-197m7717,-210l7384,-8r333,203l7717,-210e">
            <v:stroke joinstyle="round"/>
            <v:formulas/>
            <v:path arrowok="t" o:connecttype="segments"/>
            <w10:wrap anchorx="page"/>
          </v:shape>
        </w:pict>
      </w:r>
      <w:r>
        <w:pict w14:anchorId="7CDDACCC">
          <v:group id="_x0000_s2065" style="position:absolute;left:0;text-align:left;margin-left:392.15pt;margin-top:-13.55pt;width:154.95pt;height:29.4pt;z-index:251659264;mso-position-horizontal-relative:page" coordsize="3099,588" coordorigin="7843,-27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67" style="position:absolute;left:7854;top:26;width:3084;height:291" type="#_x0000_t75">
              <v:imagedata o:title="" r:id="rId8"/>
            </v:shape>
            <v:shape id="_x0000_s2066" style="position:absolute;left:7843;top:-271;width:3099;height:232" type="#_x0000_t75">
              <v:imagedata o:title="" r:id="rId9"/>
            </v:shape>
            <w10:wrap anchorx="page"/>
          </v:group>
        </w:pict>
      </w:r>
      <w:r>
        <w:t>June 2026</w:t>
      </w:r>
    </w:p>
    <w:p w:rsidR="005858F2" w:rsidRDefault="005858F2" w14:paraId="7CDDA62F" w14:textId="77777777">
      <w:pPr>
        <w:sectPr w:rsidR="005858F2">
          <w:type w:val="continuous"/>
          <w:pgSz w:w="11910" w:h="16840" w:orient="portrait"/>
          <w:pgMar w:top="1580" w:right="780" w:bottom="280" w:left="740" w:header="720" w:footer="720" w:gutter="0"/>
          <w:cols w:space="720"/>
        </w:sectPr>
      </w:pPr>
    </w:p>
    <w:p w:rsidR="005858F2" w:rsidRDefault="009250DE" w14:paraId="7CDDA630" w14:textId="77777777">
      <w:pPr>
        <w:spacing w:before="62"/>
        <w:ind w:left="700" w:right="1223"/>
        <w:rPr>
          <w:b/>
          <w:sz w:val="32"/>
        </w:rPr>
      </w:pPr>
      <w:r>
        <w:rPr>
          <w:b/>
          <w:sz w:val="32"/>
        </w:rPr>
        <w:lastRenderedPageBreak/>
        <w:t>Consultation on Updates to the Code of Practice for the Mental Health (Care and Treatment) (Scotland) Act 2003</w:t>
      </w:r>
    </w:p>
    <w:p w:rsidR="005858F2" w:rsidRDefault="005858F2" w14:paraId="7CDDA631" w14:textId="77777777">
      <w:pPr>
        <w:pStyle w:val="BodyText"/>
        <w:rPr>
          <w:b/>
          <w:sz w:val="36"/>
        </w:rPr>
      </w:pPr>
    </w:p>
    <w:p w:rsidR="005858F2" w:rsidRDefault="005858F2" w14:paraId="7CDDA632" w14:textId="77777777">
      <w:pPr>
        <w:pStyle w:val="BodyText"/>
        <w:spacing w:before="4"/>
        <w:rPr>
          <w:b/>
          <w:sz w:val="48"/>
        </w:rPr>
      </w:pPr>
    </w:p>
    <w:p w:rsidR="005858F2" w:rsidP="005F2A8D" w:rsidRDefault="009250DE" w14:paraId="7CDDA633" w14:textId="77777777">
      <w:pPr>
        <w:ind w:left="700" w:right="892"/>
        <w:rPr>
          <w:rFonts w:ascii="Calibri"/>
          <w:color w:val="0E4660"/>
          <w:sz w:val="32"/>
        </w:rPr>
      </w:pPr>
      <w:r>
        <w:rPr>
          <w:rFonts w:ascii="Calibri"/>
          <w:color w:val="0E4660"/>
          <w:sz w:val="32"/>
        </w:rPr>
        <w:t>Contents</w:t>
      </w:r>
    </w:p>
    <w:p w:rsidR="00354204" w:rsidP="005F2A8D" w:rsidRDefault="00354204" w14:paraId="12E004B6" w14:textId="77777777">
      <w:pPr>
        <w:ind w:left="700" w:right="892"/>
        <w:rPr>
          <w:rFonts w:ascii="Calibri"/>
          <w:sz w:val="32"/>
        </w:rPr>
      </w:pPr>
    </w:p>
    <w:p w:rsidR="00354204" w:rsidP="005F2A8D" w:rsidRDefault="00354204" w14:paraId="60EF3F28" w14:textId="488CE7E5">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r>
        <w:fldChar w:fldCharType="begin"/>
      </w:r>
      <w:r>
        <w:instrText xml:space="preserve"> TOC \o "1-1" \h \z \u </w:instrText>
      </w:r>
      <w:r>
        <w:fldChar w:fldCharType="separate"/>
      </w:r>
      <w:hyperlink w:history="1" w:anchor="_Toc238573977">
        <w:r w:rsidRPr="002E2DEE">
          <w:rPr>
            <w:rStyle w:val="Hyperlink"/>
            <w:noProof/>
          </w:rPr>
          <w:t>Introduction and purpose of this consultation</w:t>
        </w:r>
        <w:r>
          <w:rPr>
            <w:noProof/>
            <w:webHidden/>
          </w:rPr>
          <w:tab/>
        </w:r>
        <w:r>
          <w:rPr>
            <w:noProof/>
            <w:webHidden/>
          </w:rPr>
          <w:fldChar w:fldCharType="begin"/>
        </w:r>
        <w:r>
          <w:rPr>
            <w:noProof/>
            <w:webHidden/>
          </w:rPr>
          <w:instrText xml:space="preserve"> PAGEREF _Toc238573977 \h </w:instrText>
        </w:r>
        <w:r>
          <w:rPr>
            <w:noProof/>
            <w:webHidden/>
          </w:rPr>
        </w:r>
        <w:r>
          <w:rPr>
            <w:noProof/>
            <w:webHidden/>
          </w:rPr>
          <w:fldChar w:fldCharType="separate"/>
        </w:r>
        <w:r>
          <w:rPr>
            <w:noProof/>
            <w:webHidden/>
          </w:rPr>
          <w:t>2</w:t>
        </w:r>
        <w:r>
          <w:rPr>
            <w:noProof/>
            <w:webHidden/>
          </w:rPr>
          <w:fldChar w:fldCharType="end"/>
        </w:r>
      </w:hyperlink>
    </w:p>
    <w:p w:rsidR="00354204" w:rsidP="005F2A8D" w:rsidRDefault="00354204" w14:paraId="5556CD80" w14:textId="50C7CDB3">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hyperlink w:history="1" w:anchor="_Toc238573978">
        <w:r w:rsidRPr="002E2DEE">
          <w:rPr>
            <w:rStyle w:val="Hyperlink"/>
            <w:noProof/>
          </w:rPr>
          <w:t>Scope of the proposed update</w:t>
        </w:r>
        <w:r>
          <w:rPr>
            <w:noProof/>
            <w:webHidden/>
          </w:rPr>
          <w:tab/>
        </w:r>
        <w:r>
          <w:rPr>
            <w:noProof/>
            <w:webHidden/>
          </w:rPr>
          <w:fldChar w:fldCharType="begin"/>
        </w:r>
        <w:r>
          <w:rPr>
            <w:noProof/>
            <w:webHidden/>
          </w:rPr>
          <w:instrText xml:space="preserve"> PAGEREF _Toc238573978 \h </w:instrText>
        </w:r>
        <w:r>
          <w:rPr>
            <w:noProof/>
            <w:webHidden/>
          </w:rPr>
        </w:r>
        <w:r>
          <w:rPr>
            <w:noProof/>
            <w:webHidden/>
          </w:rPr>
          <w:fldChar w:fldCharType="separate"/>
        </w:r>
        <w:r>
          <w:rPr>
            <w:noProof/>
            <w:webHidden/>
          </w:rPr>
          <w:t>3</w:t>
        </w:r>
        <w:r>
          <w:rPr>
            <w:noProof/>
            <w:webHidden/>
          </w:rPr>
          <w:fldChar w:fldCharType="end"/>
        </w:r>
      </w:hyperlink>
    </w:p>
    <w:p w:rsidR="00354204" w:rsidP="005F2A8D" w:rsidRDefault="00354204" w14:paraId="7E169DE2" w14:textId="3FA5F852">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hyperlink w:history="1" w:anchor="_Toc238573979">
        <w:r w:rsidRPr="002E2DEE">
          <w:rPr>
            <w:rStyle w:val="Hyperlink"/>
            <w:noProof/>
          </w:rPr>
          <w:t>Other changes to the Code of Practice</w:t>
        </w:r>
        <w:r>
          <w:rPr>
            <w:noProof/>
            <w:webHidden/>
          </w:rPr>
          <w:tab/>
        </w:r>
        <w:r>
          <w:rPr>
            <w:noProof/>
            <w:webHidden/>
          </w:rPr>
          <w:fldChar w:fldCharType="begin"/>
        </w:r>
        <w:r>
          <w:rPr>
            <w:noProof/>
            <w:webHidden/>
          </w:rPr>
          <w:instrText xml:space="preserve"> PAGEREF _Toc238573979 \h </w:instrText>
        </w:r>
        <w:r>
          <w:rPr>
            <w:noProof/>
            <w:webHidden/>
          </w:rPr>
        </w:r>
        <w:r>
          <w:rPr>
            <w:noProof/>
            <w:webHidden/>
          </w:rPr>
          <w:fldChar w:fldCharType="separate"/>
        </w:r>
        <w:r>
          <w:rPr>
            <w:noProof/>
            <w:webHidden/>
          </w:rPr>
          <w:t>4</w:t>
        </w:r>
        <w:r>
          <w:rPr>
            <w:noProof/>
            <w:webHidden/>
          </w:rPr>
          <w:fldChar w:fldCharType="end"/>
        </w:r>
      </w:hyperlink>
    </w:p>
    <w:p w:rsidR="00354204" w:rsidP="005F2A8D" w:rsidRDefault="00354204" w14:paraId="44B3E701" w14:textId="3528C075">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hyperlink w:history="1" w:anchor="_Toc238573980">
        <w:r w:rsidRPr="002E2DEE">
          <w:rPr>
            <w:rStyle w:val="Hyperlink"/>
            <w:noProof/>
          </w:rPr>
          <w:t>Who this consultation is for?</w:t>
        </w:r>
        <w:r>
          <w:rPr>
            <w:noProof/>
            <w:webHidden/>
          </w:rPr>
          <w:tab/>
        </w:r>
        <w:r>
          <w:rPr>
            <w:noProof/>
            <w:webHidden/>
          </w:rPr>
          <w:fldChar w:fldCharType="begin"/>
        </w:r>
        <w:r>
          <w:rPr>
            <w:noProof/>
            <w:webHidden/>
          </w:rPr>
          <w:instrText xml:space="preserve"> PAGEREF _Toc238573980 \h </w:instrText>
        </w:r>
        <w:r>
          <w:rPr>
            <w:noProof/>
            <w:webHidden/>
          </w:rPr>
        </w:r>
        <w:r>
          <w:rPr>
            <w:noProof/>
            <w:webHidden/>
          </w:rPr>
          <w:fldChar w:fldCharType="separate"/>
        </w:r>
        <w:r>
          <w:rPr>
            <w:noProof/>
            <w:webHidden/>
          </w:rPr>
          <w:t>5</w:t>
        </w:r>
        <w:r>
          <w:rPr>
            <w:noProof/>
            <w:webHidden/>
          </w:rPr>
          <w:fldChar w:fldCharType="end"/>
        </w:r>
      </w:hyperlink>
    </w:p>
    <w:p w:rsidR="00354204" w:rsidP="005F2A8D" w:rsidRDefault="00354204" w14:paraId="44B1ED9A" w14:textId="0A575CAE">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hyperlink w:history="1" w:anchor="_Toc238573981">
        <w:r w:rsidRPr="002E2DEE">
          <w:rPr>
            <w:rStyle w:val="Hyperlink"/>
            <w:noProof/>
          </w:rPr>
          <w:t>What happens next and the legal procedure</w:t>
        </w:r>
        <w:r>
          <w:rPr>
            <w:noProof/>
            <w:webHidden/>
          </w:rPr>
          <w:tab/>
        </w:r>
        <w:r>
          <w:rPr>
            <w:noProof/>
            <w:webHidden/>
          </w:rPr>
          <w:fldChar w:fldCharType="begin"/>
        </w:r>
        <w:r>
          <w:rPr>
            <w:noProof/>
            <w:webHidden/>
          </w:rPr>
          <w:instrText xml:space="preserve"> PAGEREF _Toc238573981 \h </w:instrText>
        </w:r>
        <w:r>
          <w:rPr>
            <w:noProof/>
            <w:webHidden/>
          </w:rPr>
        </w:r>
        <w:r>
          <w:rPr>
            <w:noProof/>
            <w:webHidden/>
          </w:rPr>
          <w:fldChar w:fldCharType="separate"/>
        </w:r>
        <w:r>
          <w:rPr>
            <w:noProof/>
            <w:webHidden/>
          </w:rPr>
          <w:t>24</w:t>
        </w:r>
        <w:r>
          <w:rPr>
            <w:noProof/>
            <w:webHidden/>
          </w:rPr>
          <w:fldChar w:fldCharType="end"/>
        </w:r>
      </w:hyperlink>
    </w:p>
    <w:p w:rsidR="00354204" w:rsidP="005F2A8D" w:rsidRDefault="00354204" w14:paraId="78F4F76C" w14:textId="7A49E56F">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hyperlink w:history="1" w:anchor="_Toc238573982">
        <w:r w:rsidRPr="002E2DEE">
          <w:rPr>
            <w:rStyle w:val="Hyperlink"/>
            <w:noProof/>
          </w:rPr>
          <w:t>Responding to this consultation</w:t>
        </w:r>
        <w:r>
          <w:rPr>
            <w:noProof/>
            <w:webHidden/>
          </w:rPr>
          <w:tab/>
        </w:r>
        <w:r>
          <w:rPr>
            <w:noProof/>
            <w:webHidden/>
          </w:rPr>
          <w:fldChar w:fldCharType="begin"/>
        </w:r>
        <w:r>
          <w:rPr>
            <w:noProof/>
            <w:webHidden/>
          </w:rPr>
          <w:instrText xml:space="preserve"> PAGEREF _Toc238573982 \h </w:instrText>
        </w:r>
        <w:r>
          <w:rPr>
            <w:noProof/>
            <w:webHidden/>
          </w:rPr>
        </w:r>
        <w:r>
          <w:rPr>
            <w:noProof/>
            <w:webHidden/>
          </w:rPr>
          <w:fldChar w:fldCharType="separate"/>
        </w:r>
        <w:r>
          <w:rPr>
            <w:noProof/>
            <w:webHidden/>
          </w:rPr>
          <w:t>24</w:t>
        </w:r>
        <w:r>
          <w:rPr>
            <w:noProof/>
            <w:webHidden/>
          </w:rPr>
          <w:fldChar w:fldCharType="end"/>
        </w:r>
      </w:hyperlink>
    </w:p>
    <w:p w:rsidR="00354204" w:rsidP="005F2A8D" w:rsidRDefault="00354204" w14:paraId="68C4D933" w14:textId="48E6E9B4">
      <w:pPr>
        <w:pStyle w:val="TOC1"/>
        <w:tabs>
          <w:tab w:val="right" w:leader="dot" w:pos="10380"/>
        </w:tabs>
        <w:ind w:right="892"/>
        <w:rPr>
          <w:rFonts w:asciiTheme="minorHAnsi" w:hAnsiTheme="minorHAnsi" w:eastAsiaTheme="minorEastAsia" w:cstheme="minorBidi"/>
          <w:noProof/>
          <w:kern w:val="2"/>
          <w:lang w:val="en-GB" w:eastAsia="en-GB" w:bidi="ar-SA"/>
          <w14:ligatures w14:val="standardContextual"/>
        </w:rPr>
      </w:pPr>
      <w:hyperlink w:history="1" w:anchor="_Toc238573983">
        <w:r w:rsidRPr="002E2DEE">
          <w:rPr>
            <w:rStyle w:val="Hyperlink"/>
            <w:noProof/>
          </w:rPr>
          <w:t>Annexes</w:t>
        </w:r>
        <w:r>
          <w:rPr>
            <w:noProof/>
            <w:webHidden/>
          </w:rPr>
          <w:tab/>
        </w:r>
        <w:r>
          <w:rPr>
            <w:noProof/>
            <w:webHidden/>
          </w:rPr>
          <w:fldChar w:fldCharType="begin"/>
        </w:r>
        <w:r>
          <w:rPr>
            <w:noProof/>
            <w:webHidden/>
          </w:rPr>
          <w:instrText xml:space="preserve"> PAGEREF _Toc238573983 \h </w:instrText>
        </w:r>
        <w:r>
          <w:rPr>
            <w:noProof/>
            <w:webHidden/>
          </w:rPr>
        </w:r>
        <w:r>
          <w:rPr>
            <w:noProof/>
            <w:webHidden/>
          </w:rPr>
          <w:fldChar w:fldCharType="separate"/>
        </w:r>
        <w:r>
          <w:rPr>
            <w:noProof/>
            <w:webHidden/>
          </w:rPr>
          <w:t>29</w:t>
        </w:r>
        <w:r>
          <w:rPr>
            <w:noProof/>
            <w:webHidden/>
          </w:rPr>
          <w:fldChar w:fldCharType="end"/>
        </w:r>
      </w:hyperlink>
    </w:p>
    <w:p w:rsidR="005858F2" w:rsidP="005F2A8D" w:rsidRDefault="00354204" w14:paraId="7CDDA63F" w14:textId="62CD7A2D">
      <w:pPr>
        <w:ind w:right="892"/>
        <w:sectPr w:rsidR="005858F2">
          <w:footerReference w:type="default" r:id="rId10"/>
          <w:pgSz w:w="11910" w:h="16840" w:orient="portrait"/>
          <w:pgMar w:top="1360" w:right="780" w:bottom="1260" w:left="740" w:header="0" w:footer="1062" w:gutter="0"/>
          <w:pgNumType w:start="1"/>
          <w:cols w:space="720"/>
        </w:sectPr>
      </w:pPr>
      <w:r>
        <w:fldChar w:fldCharType="end"/>
      </w:r>
    </w:p>
    <w:p w:rsidR="005858F2" w:rsidRDefault="009250DE" w14:paraId="7CDDA640" w14:textId="77777777">
      <w:pPr>
        <w:pStyle w:val="Heading1"/>
        <w:spacing w:before="81"/>
      </w:pPr>
      <w:bookmarkStart w:name="Introduction_and_purpose_of_this_consult" w:id="0"/>
      <w:bookmarkStart w:name="_Toc238573977" w:id="1"/>
      <w:bookmarkEnd w:id="0"/>
      <w:r>
        <w:lastRenderedPageBreak/>
        <w:t>I</w:t>
      </w:r>
      <w:r>
        <w:t>ntroduction and purpose of this consultation</w:t>
      </w:r>
      <w:bookmarkEnd w:id="1"/>
    </w:p>
    <w:p w:rsidR="005858F2" w:rsidRDefault="005858F2" w14:paraId="7CDDA641" w14:textId="77777777">
      <w:pPr>
        <w:pStyle w:val="BodyText"/>
        <w:spacing w:before="1"/>
        <w:rPr>
          <w:b/>
        </w:rPr>
      </w:pPr>
    </w:p>
    <w:p w:rsidR="005858F2" w:rsidRDefault="009250DE" w14:paraId="7CDDA642" w14:textId="77777777">
      <w:pPr>
        <w:pStyle w:val="BodyText"/>
        <w:ind w:left="700" w:right="798"/>
      </w:pPr>
      <w:r>
        <w:t>The Scottish Government is consulting on proposed updates to parts of volume 1 of the Code of Practice made under section 274 of the Mental Health (Care and</w:t>
      </w:r>
    </w:p>
    <w:p w:rsidR="005858F2" w:rsidRDefault="009250DE" w14:paraId="7CDDA643" w14:textId="77777777">
      <w:pPr>
        <w:pStyle w:val="BodyText"/>
        <w:ind w:left="700" w:right="1223"/>
      </w:pPr>
      <w:r>
        <w:t>Treatment) (Scotland) Act 2003 (“the Act”), focusing specifically on the use of restraint and seclusion.</w:t>
      </w:r>
    </w:p>
    <w:p w:rsidR="005858F2" w:rsidRDefault="005858F2" w14:paraId="7CDDA644" w14:textId="77777777">
      <w:pPr>
        <w:pStyle w:val="BodyText"/>
        <w:spacing w:before="6"/>
        <w:rPr>
          <w:sz w:val="27"/>
        </w:rPr>
      </w:pPr>
    </w:p>
    <w:p w:rsidR="005858F2" w:rsidRDefault="009250DE" w14:paraId="7CDDA645" w14:textId="77777777">
      <w:pPr>
        <w:pStyle w:val="BodyText"/>
        <w:ind w:left="700" w:right="662"/>
      </w:pPr>
      <w:r>
        <w:t>This consultation seeks views on proposed guidance that would be included in a new chapter to volume 1 of the Code of Practice to support safe and rights-based practice when restraint and seclusion are used. The responses will inform</w:t>
      </w:r>
      <w:r>
        <w:rPr>
          <w:spacing w:val="-30"/>
        </w:rPr>
        <w:t xml:space="preserve"> </w:t>
      </w:r>
      <w:r>
        <w:t>revisions</w:t>
      </w:r>
    </w:p>
    <w:p w:rsidR="005858F2" w:rsidRDefault="009250DE" w14:paraId="7CDDA646" w14:textId="77777777">
      <w:pPr>
        <w:pStyle w:val="BodyText"/>
        <w:ind w:left="700" w:right="1252"/>
      </w:pPr>
      <w:r>
        <w:t>to the Code of Practice, with the aim of strengthening protections for individuals receiving care and treatment, while supporting staff and services to deliver</w:t>
      </w:r>
    </w:p>
    <w:p w:rsidR="005858F2" w:rsidRDefault="009250DE" w14:paraId="7CDDA647" w14:textId="77777777">
      <w:pPr>
        <w:pStyle w:val="BodyText"/>
        <w:ind w:left="700" w:right="678"/>
      </w:pPr>
      <w:r>
        <w:t>high-quality care in challenging circumstances. The consultation also seeks views on updates to chapter 14 and a new chapter 17 of the Code, which focus on cross- border transfers and excessive security.</w:t>
      </w:r>
    </w:p>
    <w:p w:rsidR="005858F2" w:rsidRDefault="005858F2" w14:paraId="7CDDA648" w14:textId="77777777">
      <w:pPr>
        <w:pStyle w:val="BodyText"/>
        <w:spacing w:before="1"/>
      </w:pPr>
    </w:p>
    <w:p w:rsidR="005858F2" w:rsidRDefault="009250DE" w14:paraId="7CDDA649" w14:textId="77777777">
      <w:pPr>
        <w:pStyle w:val="BodyText"/>
        <w:ind w:left="700" w:right="795"/>
        <w:jc w:val="both"/>
      </w:pPr>
      <w:r>
        <w:t>We note that this is a limited update to certain chapters within volume 1 of the Code of Practice, and we anticipate there will be further, more comprehensive revisions</w:t>
      </w:r>
      <w:r>
        <w:rPr>
          <w:spacing w:val="-40"/>
        </w:rPr>
        <w:t xml:space="preserve"> </w:t>
      </w:r>
      <w:r>
        <w:t>to the Code in the</w:t>
      </w:r>
      <w:r>
        <w:rPr>
          <w:spacing w:val="-1"/>
        </w:rPr>
        <w:t xml:space="preserve"> </w:t>
      </w:r>
      <w:r>
        <w:t>future.</w:t>
      </w:r>
    </w:p>
    <w:p w:rsidR="005858F2" w:rsidRDefault="005858F2" w14:paraId="7CDDA64A" w14:textId="77777777">
      <w:pPr>
        <w:pStyle w:val="BodyText"/>
      </w:pPr>
    </w:p>
    <w:p w:rsidR="005858F2" w:rsidRDefault="009250DE" w14:paraId="7CDDA64B" w14:textId="77777777">
      <w:pPr>
        <w:pStyle w:val="BodyText"/>
        <w:ind w:left="700" w:right="678"/>
      </w:pPr>
      <w:r>
        <w:t>The Code of Practice is a published document which provides guidance to practitioners discharging functions under the Act. The guidance in the Code of Practice applies to any practitioner, such as a doctor, nurse, social worker or mental health officer who is carrying out a function or exercising a duty under the Act in relation to a patient.</w:t>
      </w:r>
    </w:p>
    <w:p w:rsidR="005858F2" w:rsidRDefault="005858F2" w14:paraId="7CDDA64C" w14:textId="77777777">
      <w:pPr>
        <w:pStyle w:val="BodyText"/>
        <w:spacing w:before="1"/>
      </w:pPr>
    </w:p>
    <w:p w:rsidR="005858F2" w:rsidRDefault="009250DE" w14:paraId="7CDDA64D" w14:textId="77777777">
      <w:pPr>
        <w:pStyle w:val="Heading3"/>
        <w:jc w:val="both"/>
      </w:pPr>
      <w:r>
        <w:t>Why change is needed around restraint and seclusion</w:t>
      </w:r>
    </w:p>
    <w:p w:rsidR="005858F2" w:rsidRDefault="005858F2" w14:paraId="7CDDA64E" w14:textId="77777777">
      <w:pPr>
        <w:pStyle w:val="BodyText"/>
        <w:rPr>
          <w:b/>
        </w:rPr>
      </w:pPr>
    </w:p>
    <w:p w:rsidR="005858F2" w:rsidRDefault="009250DE" w14:paraId="7CDDA64F" w14:textId="77777777">
      <w:pPr>
        <w:pStyle w:val="BodyText"/>
        <w:ind w:left="700" w:right="882"/>
        <w:jc w:val="both"/>
      </w:pPr>
      <w:r>
        <w:t>The current Code of Practice was first published in October 2005 and has not been updated since. During this time, both the legislative framework and the wider rights landscape have evolved significantly.</w:t>
      </w:r>
    </w:p>
    <w:p w:rsidR="005858F2" w:rsidRDefault="005858F2" w14:paraId="7CDDA650" w14:textId="77777777">
      <w:pPr>
        <w:pStyle w:val="BodyText"/>
        <w:spacing w:before="6"/>
        <w:rPr>
          <w:sz w:val="27"/>
        </w:rPr>
      </w:pPr>
    </w:p>
    <w:p w:rsidR="005858F2" w:rsidRDefault="009250DE" w14:paraId="7CDDA651" w14:textId="77777777">
      <w:pPr>
        <w:pStyle w:val="BodyText"/>
        <w:ind w:left="700" w:right="650"/>
      </w:pPr>
      <w:r>
        <w:t>In recent years, the use of restraint and seclusion, particularly with children and young people, has been an increasing area of concern. Although the principles of the Act are clear that any intervention should involve the minimum restriction on a</w:t>
      </w:r>
    </w:p>
    <w:p w:rsidR="005858F2" w:rsidRDefault="009250DE" w14:paraId="7CDDA652" w14:textId="77777777">
      <w:pPr>
        <w:pStyle w:val="BodyText"/>
        <w:ind w:left="700" w:right="670"/>
      </w:pPr>
      <w:r>
        <w:t xml:space="preserve">patient’s freedom that is necessary in the circumstances, we </w:t>
      </w:r>
      <w:proofErr w:type="spellStart"/>
      <w:r>
        <w:t>recognise</w:t>
      </w:r>
      <w:proofErr w:type="spellEnd"/>
      <w:r>
        <w:t xml:space="preserve"> that guidance is required on the use of restraint and seclusion and the proposed update to the Code of Practice aims to provide this. We have drafted a new chapter with a specific focus on restraint and seclusion.</w:t>
      </w:r>
    </w:p>
    <w:p w:rsidR="005858F2" w:rsidRDefault="005858F2" w14:paraId="7CDDA653" w14:textId="77777777">
      <w:pPr>
        <w:pStyle w:val="BodyText"/>
        <w:spacing w:before="1"/>
      </w:pPr>
    </w:p>
    <w:p w:rsidR="005858F2" w:rsidRDefault="009250DE" w14:paraId="7CDDA654" w14:textId="77777777">
      <w:pPr>
        <w:pStyle w:val="BodyText"/>
        <w:ind w:left="700" w:right="718"/>
      </w:pPr>
      <w:r>
        <w:t>We have heard that guidance around restraint and seclusion is particularly important for people subject to compulsory care and treatment and for children and young people, where the potential impact of restraint and seclusion can be profound.</w:t>
      </w:r>
    </w:p>
    <w:p w:rsidR="005858F2" w:rsidRDefault="009250DE" w14:paraId="7CDDA655" w14:textId="77777777">
      <w:pPr>
        <w:pStyle w:val="BodyText"/>
        <w:ind w:left="700" w:right="692"/>
      </w:pPr>
      <w:r>
        <w:t xml:space="preserve">Similarly, we </w:t>
      </w:r>
      <w:proofErr w:type="spellStart"/>
      <w:r>
        <w:t>recognise</w:t>
      </w:r>
      <w:proofErr w:type="spellEnd"/>
      <w:r>
        <w:t xml:space="preserve"> that autistic people and people with learning disabilities are more likely to experience restraint and seclusion when accessing care and treatment under the Act, and the use of these interventions should be carefully considered and monitored to ensure that their use is appropriate. As such, the new chapter includes specific advice on the use of these practices for practitioners providing care and</w:t>
      </w:r>
    </w:p>
    <w:p w:rsidR="005858F2" w:rsidRDefault="009250DE" w14:paraId="7CDDA656" w14:textId="77777777">
      <w:pPr>
        <w:pStyle w:val="BodyText"/>
        <w:ind w:left="700"/>
      </w:pPr>
      <w:r>
        <w:t>treatment for these groups.</w:t>
      </w:r>
    </w:p>
    <w:p w:rsidR="00A2263F" w:rsidRDefault="00A2263F" w14:paraId="3751F2BA" w14:textId="77777777">
      <w:pPr>
        <w:pStyle w:val="BodyText"/>
        <w:spacing w:before="82"/>
        <w:ind w:left="700" w:right="798"/>
      </w:pPr>
    </w:p>
    <w:p w:rsidR="005858F2" w:rsidRDefault="009250DE" w14:paraId="7CDDA658" w14:textId="7BDBB8EA">
      <w:pPr>
        <w:pStyle w:val="BodyText"/>
        <w:spacing w:before="82"/>
        <w:ind w:left="700" w:right="798"/>
      </w:pPr>
      <w:r>
        <w:lastRenderedPageBreak/>
        <w:t xml:space="preserve">We </w:t>
      </w:r>
      <w:proofErr w:type="spellStart"/>
      <w:r>
        <w:t>recognise</w:t>
      </w:r>
      <w:proofErr w:type="spellEnd"/>
      <w:r>
        <w:t xml:space="preserve"> that nasogastric tube feeding, particularly when conducted under restraint, can be distressing, invasive and traumatic. We have included guidance on best practice for practitioners, to ensure that the use of this intervention is carefully considered and conducted appropriately.</w:t>
      </w:r>
    </w:p>
    <w:p w:rsidR="005858F2" w:rsidRDefault="005858F2" w14:paraId="7CDDA659" w14:textId="77777777">
      <w:pPr>
        <w:pStyle w:val="BodyText"/>
        <w:spacing w:before="6"/>
        <w:rPr>
          <w:sz w:val="27"/>
        </w:rPr>
      </w:pPr>
    </w:p>
    <w:p w:rsidR="005858F2" w:rsidRDefault="009250DE" w14:paraId="7CDDA65A" w14:textId="77777777">
      <w:pPr>
        <w:pStyle w:val="BodyText"/>
        <w:spacing w:before="1"/>
        <w:ind w:left="700" w:right="684"/>
      </w:pPr>
      <w:r>
        <w:t xml:space="preserve">The human rights framework has also developed substantially since 2005. In particular, the enactment of the United Nations Convention on the Rights of the Child (Incorporation) (Scotland) Act 2024 places duties on public authorities to not act incompatibly with </w:t>
      </w:r>
      <w:proofErr w:type="spellStart"/>
      <w:r>
        <w:t>UNCRC</w:t>
      </w:r>
      <w:proofErr w:type="spellEnd"/>
      <w:r>
        <w:t xml:space="preserve"> requirements. The new chapter aims to support practitioners and health boards to ensure that the use of restraint and seclusion respects the rights protected under the </w:t>
      </w:r>
      <w:proofErr w:type="spellStart"/>
      <w:r>
        <w:t>UNCRC</w:t>
      </w:r>
      <w:proofErr w:type="spellEnd"/>
      <w:r>
        <w:t>, the European Convention on Human Rights (ECHR), and the UN Convention on the Rights of Persons with Disabilities (</w:t>
      </w:r>
      <w:proofErr w:type="spellStart"/>
      <w:r>
        <w:t>UNCRPD</w:t>
      </w:r>
      <w:proofErr w:type="spellEnd"/>
      <w:r>
        <w:t>).</w:t>
      </w:r>
    </w:p>
    <w:p w:rsidR="005858F2" w:rsidRDefault="005858F2" w14:paraId="7CDDA65B" w14:textId="77777777">
      <w:pPr>
        <w:pStyle w:val="BodyText"/>
      </w:pPr>
    </w:p>
    <w:p w:rsidR="005858F2" w:rsidRDefault="009250DE" w14:paraId="7CDDA65C" w14:textId="77777777">
      <w:pPr>
        <w:pStyle w:val="BodyText"/>
        <w:ind w:left="700" w:right="798"/>
      </w:pPr>
      <w:r>
        <w:t xml:space="preserve">Following the BBC documentary on Skye House broadcast in 2025, the Minister for Social Care, Mental Wellbeing and Sport asked the Mental Welfare Commission for Scotland and Healthcare Improvement Scotland to undertake a </w:t>
      </w:r>
      <w:proofErr w:type="spellStart"/>
      <w:r>
        <w:t>programme</w:t>
      </w:r>
      <w:proofErr w:type="spellEnd"/>
      <w:r>
        <w:t xml:space="preserve"> of joint visits and inspections across all Child and Adolescent Mental Health Services (CAMHS) inpatient units in Scotland. These visits highlighted both areas of good practice and areas where further clarity, consistency and safeguards are needed, such as the use of restraint and seclusion. The new chapter is informed by the</w:t>
      </w:r>
    </w:p>
    <w:p w:rsidR="005858F2" w:rsidRDefault="009250DE" w14:paraId="7CDDA65D" w14:textId="77777777">
      <w:pPr>
        <w:pStyle w:val="BodyText"/>
        <w:spacing w:before="1"/>
        <w:ind w:left="700"/>
      </w:pPr>
      <w:r>
        <w:t>findings and recommendations from these visits.</w:t>
      </w:r>
    </w:p>
    <w:p w:rsidR="005858F2" w:rsidRDefault="005858F2" w14:paraId="7CDDA65E" w14:textId="77777777">
      <w:pPr>
        <w:pStyle w:val="BodyText"/>
        <w:spacing w:before="4"/>
        <w:rPr>
          <w:sz w:val="27"/>
        </w:rPr>
      </w:pPr>
    </w:p>
    <w:p w:rsidR="005858F2" w:rsidRDefault="009250DE" w14:paraId="7CDDA65F" w14:textId="77777777">
      <w:pPr>
        <w:pStyle w:val="Heading1"/>
      </w:pPr>
      <w:bookmarkStart w:name="Scope_of_the_proposed_update" w:id="2"/>
      <w:bookmarkStart w:name="_Toc238573978" w:id="3"/>
      <w:bookmarkEnd w:id="2"/>
      <w:r>
        <w:t>S</w:t>
      </w:r>
      <w:r>
        <w:t>cope of the proposed update</w:t>
      </w:r>
      <w:bookmarkEnd w:id="3"/>
    </w:p>
    <w:p w:rsidR="005858F2" w:rsidRDefault="005858F2" w14:paraId="7CDDA660" w14:textId="77777777">
      <w:pPr>
        <w:pStyle w:val="BodyText"/>
        <w:spacing w:before="1"/>
        <w:rPr>
          <w:b/>
        </w:rPr>
      </w:pPr>
    </w:p>
    <w:p w:rsidR="005858F2" w:rsidRDefault="009250DE" w14:paraId="7CDDA661" w14:textId="77777777">
      <w:pPr>
        <w:pStyle w:val="BodyText"/>
        <w:spacing w:before="1"/>
        <w:ind w:left="700" w:right="705"/>
      </w:pPr>
      <w:r>
        <w:t xml:space="preserve">This update to the Code of Practice is intentionally focused on specific priority areas. While we </w:t>
      </w:r>
      <w:proofErr w:type="spellStart"/>
      <w:r>
        <w:t>recognise</w:t>
      </w:r>
      <w:proofErr w:type="spellEnd"/>
      <w:r>
        <w:t xml:space="preserve"> that the Code of Practice would benefit from a more comprehensive review, this targeted update reflects the urgency of concerns raised about restraint and seclusion and our commitment to act promptly in this area. We remain committed to updating all three volumes of the Code as part of wider Mental Health Law reform.</w:t>
      </w:r>
    </w:p>
    <w:p w:rsidR="005858F2" w:rsidRDefault="005858F2" w14:paraId="7CDDA662" w14:textId="77777777">
      <w:pPr>
        <w:pStyle w:val="BodyText"/>
      </w:pPr>
    </w:p>
    <w:p w:rsidR="005858F2" w:rsidRDefault="009250DE" w14:paraId="7CDDA663" w14:textId="77777777">
      <w:pPr>
        <w:pStyle w:val="BodyText"/>
        <w:ind w:left="700"/>
      </w:pPr>
      <w:r>
        <w:t>The proposed revisions to the Code of Practice include guidance on:</w:t>
      </w:r>
    </w:p>
    <w:p w:rsidR="005858F2" w:rsidRDefault="005858F2" w14:paraId="7CDDA664" w14:textId="77777777">
      <w:pPr>
        <w:pStyle w:val="BodyText"/>
      </w:pPr>
    </w:p>
    <w:p w:rsidR="005858F2" w:rsidRDefault="009250DE" w14:paraId="7CDDA665" w14:textId="77777777">
      <w:pPr>
        <w:pStyle w:val="ListParagraph"/>
        <w:numPr>
          <w:ilvl w:val="0"/>
          <w:numId w:val="6"/>
        </w:numPr>
        <w:tabs>
          <w:tab w:val="left" w:pos="1421"/>
        </w:tabs>
        <w:ind w:hanging="361"/>
        <w:jc w:val="both"/>
        <w:rPr>
          <w:rFonts w:ascii="Symbol" w:hAnsi="Symbol"/>
          <w:sz w:val="20"/>
        </w:rPr>
      </w:pPr>
      <w:r>
        <w:rPr>
          <w:sz w:val="24"/>
        </w:rPr>
        <w:t>clear definitions of restraint and</w:t>
      </w:r>
      <w:r>
        <w:rPr>
          <w:spacing w:val="-3"/>
          <w:sz w:val="24"/>
        </w:rPr>
        <w:t xml:space="preserve"> </w:t>
      </w:r>
      <w:r>
        <w:rPr>
          <w:sz w:val="24"/>
        </w:rPr>
        <w:t>seclusion</w:t>
      </w:r>
    </w:p>
    <w:p w:rsidR="005858F2" w:rsidRDefault="009250DE" w14:paraId="7CDDA666" w14:textId="77777777">
      <w:pPr>
        <w:pStyle w:val="ListParagraph"/>
        <w:numPr>
          <w:ilvl w:val="0"/>
          <w:numId w:val="6"/>
        </w:numPr>
        <w:tabs>
          <w:tab w:val="left" w:pos="1421"/>
        </w:tabs>
        <w:ind w:right="1271"/>
        <w:jc w:val="both"/>
        <w:rPr>
          <w:rFonts w:ascii="Symbol" w:hAnsi="Symbol"/>
          <w:sz w:val="20"/>
        </w:rPr>
      </w:pPr>
      <w:r>
        <w:rPr>
          <w:sz w:val="24"/>
        </w:rPr>
        <w:t>the lawful limits of restraint, including safeguards required to comply with human rights obligations and examples of practices that could amount</w:t>
      </w:r>
      <w:r>
        <w:rPr>
          <w:spacing w:val="-37"/>
          <w:sz w:val="24"/>
        </w:rPr>
        <w:t xml:space="preserve"> </w:t>
      </w:r>
      <w:r>
        <w:rPr>
          <w:sz w:val="24"/>
        </w:rPr>
        <w:t>to unlawful</w:t>
      </w:r>
      <w:r>
        <w:rPr>
          <w:spacing w:val="-2"/>
          <w:sz w:val="24"/>
        </w:rPr>
        <w:t xml:space="preserve"> </w:t>
      </w:r>
      <w:r>
        <w:rPr>
          <w:sz w:val="24"/>
        </w:rPr>
        <w:t>restraint</w:t>
      </w:r>
    </w:p>
    <w:p w:rsidR="005858F2" w:rsidRDefault="009250DE" w14:paraId="7CDDA667" w14:textId="77777777">
      <w:pPr>
        <w:pStyle w:val="ListParagraph"/>
        <w:numPr>
          <w:ilvl w:val="0"/>
          <w:numId w:val="6"/>
        </w:numPr>
        <w:tabs>
          <w:tab w:val="left" w:pos="1420"/>
          <w:tab w:val="left" w:pos="1421"/>
        </w:tabs>
        <w:ind w:right="668"/>
        <w:rPr>
          <w:rFonts w:ascii="Symbol" w:hAnsi="Symbol"/>
          <w:sz w:val="20"/>
        </w:rPr>
      </w:pPr>
      <w:r>
        <w:rPr>
          <w:sz w:val="24"/>
        </w:rPr>
        <w:t xml:space="preserve">the use of restraint and seclusion with children and young people, grounded in </w:t>
      </w:r>
      <w:proofErr w:type="spellStart"/>
      <w:r>
        <w:rPr>
          <w:sz w:val="24"/>
        </w:rPr>
        <w:t>UNCRC</w:t>
      </w:r>
      <w:proofErr w:type="spellEnd"/>
      <w:r>
        <w:rPr>
          <w:sz w:val="24"/>
        </w:rPr>
        <w:t xml:space="preserve"> principles: use as a last resort, the best interests of the child, the child’s right to be heard, and the provision of age-appropriate</w:t>
      </w:r>
      <w:r>
        <w:rPr>
          <w:spacing w:val="-13"/>
          <w:sz w:val="24"/>
        </w:rPr>
        <w:t xml:space="preserve"> </w:t>
      </w:r>
      <w:r>
        <w:rPr>
          <w:sz w:val="24"/>
        </w:rPr>
        <w:t>care</w:t>
      </w:r>
    </w:p>
    <w:p w:rsidR="005858F2" w:rsidRDefault="009250DE" w14:paraId="7CDDA668" w14:textId="77777777">
      <w:pPr>
        <w:pStyle w:val="ListParagraph"/>
        <w:numPr>
          <w:ilvl w:val="0"/>
          <w:numId w:val="6"/>
        </w:numPr>
        <w:tabs>
          <w:tab w:val="left" w:pos="1420"/>
          <w:tab w:val="left" w:pos="1421"/>
        </w:tabs>
        <w:spacing w:before="1"/>
        <w:ind w:right="685"/>
        <w:rPr>
          <w:rFonts w:ascii="Symbol" w:hAnsi="Symbol"/>
          <w:sz w:val="20"/>
        </w:rPr>
      </w:pPr>
      <w:r>
        <w:rPr>
          <w:sz w:val="24"/>
        </w:rPr>
        <w:t>the use of restraint in relation to people with learning disabilities or autistic people,</w:t>
      </w:r>
      <w:r>
        <w:rPr>
          <w:spacing w:val="-4"/>
          <w:sz w:val="24"/>
        </w:rPr>
        <w:t xml:space="preserve"> </w:t>
      </w:r>
      <w:r>
        <w:rPr>
          <w:sz w:val="24"/>
        </w:rPr>
        <w:t>in</w:t>
      </w:r>
      <w:r>
        <w:rPr>
          <w:spacing w:val="-3"/>
          <w:sz w:val="24"/>
        </w:rPr>
        <w:t xml:space="preserve"> </w:t>
      </w:r>
      <w:r>
        <w:rPr>
          <w:sz w:val="24"/>
        </w:rPr>
        <w:t>line</w:t>
      </w:r>
      <w:r>
        <w:rPr>
          <w:spacing w:val="-3"/>
          <w:sz w:val="24"/>
        </w:rPr>
        <w:t xml:space="preserve"> </w:t>
      </w:r>
      <w:r>
        <w:rPr>
          <w:sz w:val="24"/>
        </w:rPr>
        <w:t>with</w:t>
      </w:r>
      <w:r>
        <w:rPr>
          <w:spacing w:val="-5"/>
          <w:sz w:val="24"/>
        </w:rPr>
        <w:t xml:space="preserve"> </w:t>
      </w:r>
      <w:r>
        <w:rPr>
          <w:sz w:val="24"/>
        </w:rPr>
        <w:t>non-discrimination</w:t>
      </w:r>
      <w:r>
        <w:rPr>
          <w:spacing w:val="-3"/>
          <w:sz w:val="24"/>
        </w:rPr>
        <w:t xml:space="preserve"> </w:t>
      </w:r>
      <w:r>
        <w:rPr>
          <w:sz w:val="24"/>
        </w:rPr>
        <w:t>principles</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2003</w:t>
      </w:r>
      <w:r>
        <w:rPr>
          <w:spacing w:val="-16"/>
          <w:sz w:val="24"/>
        </w:rPr>
        <w:t xml:space="preserve"> </w:t>
      </w:r>
      <w:r>
        <w:rPr>
          <w:sz w:val="24"/>
        </w:rPr>
        <w:t>Act,</w:t>
      </w:r>
      <w:r>
        <w:rPr>
          <w:spacing w:val="-5"/>
          <w:sz w:val="24"/>
        </w:rPr>
        <w:t xml:space="preserve"> </w:t>
      </w:r>
      <w:r>
        <w:rPr>
          <w:sz w:val="24"/>
        </w:rPr>
        <w:t>the</w:t>
      </w:r>
      <w:r>
        <w:rPr>
          <w:spacing w:val="-7"/>
          <w:sz w:val="24"/>
        </w:rPr>
        <w:t xml:space="preserve"> </w:t>
      </w:r>
      <w:proofErr w:type="spellStart"/>
      <w:r>
        <w:rPr>
          <w:sz w:val="24"/>
        </w:rPr>
        <w:t>UNCRPD</w:t>
      </w:r>
      <w:proofErr w:type="spellEnd"/>
      <w:r>
        <w:rPr>
          <w:sz w:val="24"/>
        </w:rPr>
        <w:t xml:space="preserve"> and the</w:t>
      </w:r>
      <w:r>
        <w:rPr>
          <w:spacing w:val="-5"/>
          <w:sz w:val="24"/>
        </w:rPr>
        <w:t xml:space="preserve"> </w:t>
      </w:r>
      <w:proofErr w:type="spellStart"/>
      <w:r>
        <w:rPr>
          <w:sz w:val="24"/>
        </w:rPr>
        <w:t>UNCRC</w:t>
      </w:r>
      <w:proofErr w:type="spellEnd"/>
    </w:p>
    <w:p w:rsidR="005858F2" w:rsidRDefault="009250DE" w14:paraId="7CDDA669" w14:textId="77777777">
      <w:pPr>
        <w:pStyle w:val="ListParagraph"/>
        <w:numPr>
          <w:ilvl w:val="0"/>
          <w:numId w:val="6"/>
        </w:numPr>
        <w:tabs>
          <w:tab w:val="left" w:pos="1421"/>
        </w:tabs>
        <w:ind w:hanging="361"/>
        <w:jc w:val="both"/>
        <w:rPr>
          <w:rFonts w:ascii="Symbol" w:hAnsi="Symbol"/>
          <w:sz w:val="20"/>
        </w:rPr>
      </w:pPr>
      <w:r>
        <w:rPr>
          <w:sz w:val="24"/>
        </w:rPr>
        <w:t>the use of restraint in the specific context of nasogastric tube</w:t>
      </w:r>
      <w:r>
        <w:rPr>
          <w:spacing w:val="-17"/>
          <w:sz w:val="24"/>
        </w:rPr>
        <w:t xml:space="preserve"> </w:t>
      </w:r>
      <w:r>
        <w:rPr>
          <w:sz w:val="24"/>
        </w:rPr>
        <w:t>feeding.</w:t>
      </w:r>
    </w:p>
    <w:p w:rsidR="005858F2" w:rsidRDefault="005858F2" w14:paraId="7CDDA66A" w14:textId="77777777">
      <w:pPr>
        <w:pStyle w:val="BodyText"/>
      </w:pPr>
    </w:p>
    <w:p w:rsidR="005858F2" w:rsidRDefault="009250DE" w14:paraId="7CDDA66B" w14:textId="77777777">
      <w:pPr>
        <w:pStyle w:val="BodyText"/>
        <w:ind w:left="700" w:right="105"/>
      </w:pPr>
      <w:r>
        <w:t>Alongside this, the Mental Welfare Commission for Scotland will undertake national reporting on the use of restraint and seclusion in inpatient mental health units, as recommended by the Scottish Mental Health Law Review. The Commission will work</w:t>
      </w:r>
    </w:p>
    <w:p w:rsidR="005858F2" w:rsidP="00A2263F" w:rsidRDefault="009250DE" w14:paraId="7CDDA66D" w14:textId="77777777">
      <w:pPr>
        <w:pStyle w:val="BodyText"/>
        <w:ind w:left="697" w:right="2070"/>
      </w:pPr>
      <w:r>
        <w:t xml:space="preserve">with Health Boards to improve and </w:t>
      </w:r>
      <w:proofErr w:type="spellStart"/>
      <w:r>
        <w:t>standardise</w:t>
      </w:r>
      <w:proofErr w:type="spellEnd"/>
      <w:r>
        <w:t xml:space="preserve"> data collection, enabling </w:t>
      </w:r>
      <w:r>
        <w:lastRenderedPageBreak/>
        <w:t>national-level understanding and monitoring of restraint and seclusion.</w:t>
      </w:r>
    </w:p>
    <w:p w:rsidR="005858F2" w:rsidRDefault="005858F2" w14:paraId="7CDDA66E" w14:textId="77777777">
      <w:pPr>
        <w:pStyle w:val="BodyText"/>
      </w:pPr>
    </w:p>
    <w:p w:rsidR="005858F2" w:rsidP="00724DA5" w:rsidRDefault="009250DE" w14:paraId="7CDDA670" w14:textId="67DEBC3F">
      <w:pPr>
        <w:pStyle w:val="BodyText"/>
        <w:ind w:left="700" w:right="669"/>
      </w:pPr>
      <w:r>
        <w:t>This content set out in this chapter is high level and does not offer detailed operational guidance. We are committed to developing further guidance on the use of restraint and seclusion, and a more comprehensive update to the Code of Practice in due course. Through this consultation, we invite your views on whether</w:t>
      </w:r>
      <w:r>
        <w:rPr>
          <w:spacing w:val="-19"/>
        </w:rPr>
        <w:t xml:space="preserve"> </w:t>
      </w:r>
      <w:r>
        <w:t>more</w:t>
      </w:r>
      <w:r w:rsidR="00724DA5">
        <w:t xml:space="preserve"> </w:t>
      </w:r>
      <w:r>
        <w:t>detailed guidance would be welcome.</w:t>
      </w:r>
    </w:p>
    <w:p w:rsidR="005858F2" w:rsidRDefault="005858F2" w14:paraId="7CDDA671" w14:textId="77777777">
      <w:pPr>
        <w:pStyle w:val="BodyText"/>
      </w:pPr>
    </w:p>
    <w:p w:rsidR="005858F2" w:rsidRDefault="009250DE" w14:paraId="7CDDA672" w14:textId="77777777">
      <w:pPr>
        <w:pStyle w:val="Heading3"/>
      </w:pPr>
      <w:r>
        <w:t>Supporting staff and services</w:t>
      </w:r>
    </w:p>
    <w:p w:rsidR="005858F2" w:rsidRDefault="005858F2" w14:paraId="7CDDA673" w14:textId="77777777">
      <w:pPr>
        <w:pStyle w:val="BodyText"/>
        <w:rPr>
          <w:b/>
        </w:rPr>
      </w:pPr>
    </w:p>
    <w:p w:rsidR="005858F2" w:rsidRDefault="009250DE" w14:paraId="7CDDA674" w14:textId="77777777">
      <w:pPr>
        <w:pStyle w:val="BodyText"/>
        <w:ind w:left="700" w:right="798"/>
      </w:pPr>
      <w:r>
        <w:t xml:space="preserve">We </w:t>
      </w:r>
      <w:proofErr w:type="spellStart"/>
      <w:r>
        <w:t>recognise</w:t>
      </w:r>
      <w:proofErr w:type="spellEnd"/>
      <w:r>
        <w:t xml:space="preserve"> that practitioners and services work hard, often under significant pressure, to provide care to some of the most vulnerable people in society. This update to the Code of Practice is intended to be supportive, to help health boards develop clear protocols, and staff make difficult decisions in line with human rights principles, promoting consistency and confidence in practice across Scotland.</w:t>
      </w:r>
    </w:p>
    <w:p w:rsidR="005858F2" w:rsidRDefault="005858F2" w14:paraId="7CDDA675" w14:textId="77777777">
      <w:pPr>
        <w:pStyle w:val="BodyText"/>
        <w:spacing w:before="11"/>
        <w:rPr>
          <w:sz w:val="23"/>
        </w:rPr>
      </w:pPr>
    </w:p>
    <w:p w:rsidR="005858F2" w:rsidRDefault="009250DE" w14:paraId="7CDDA676" w14:textId="77777777">
      <w:pPr>
        <w:pStyle w:val="Heading1"/>
      </w:pPr>
      <w:bookmarkStart w:name="Other_changes_to_the_Code_of_Practice" w:id="4"/>
      <w:bookmarkStart w:name="_Toc238573979" w:id="5"/>
      <w:bookmarkEnd w:id="4"/>
      <w:r>
        <w:t>O</w:t>
      </w:r>
      <w:r>
        <w:t>ther changes to the Code of Practice</w:t>
      </w:r>
      <w:bookmarkEnd w:id="5"/>
    </w:p>
    <w:p w:rsidR="005858F2" w:rsidRDefault="005858F2" w14:paraId="7CDDA677" w14:textId="77777777">
      <w:pPr>
        <w:pStyle w:val="BodyText"/>
        <w:spacing w:before="1"/>
        <w:rPr>
          <w:b/>
        </w:rPr>
      </w:pPr>
    </w:p>
    <w:p w:rsidR="005858F2" w:rsidRDefault="009250DE" w14:paraId="7CDDA678" w14:textId="77777777">
      <w:pPr>
        <w:pStyle w:val="BodyText"/>
        <w:ind w:left="700" w:right="958"/>
      </w:pPr>
      <w:r>
        <w:t>Two changes to volume 1 are also being proposed at this time to reflect legislative changes already made through the Mental Health (Scotland) Act 2015 (“the 2015 Act”).</w:t>
      </w:r>
    </w:p>
    <w:p w:rsidR="005858F2" w:rsidRDefault="005858F2" w14:paraId="7CDDA679" w14:textId="77777777">
      <w:pPr>
        <w:pStyle w:val="BodyText"/>
      </w:pPr>
    </w:p>
    <w:p w:rsidR="005858F2" w:rsidRDefault="009250DE" w14:paraId="7CDDA67A" w14:textId="77777777">
      <w:pPr>
        <w:pStyle w:val="BodyText"/>
        <w:ind w:left="700" w:right="758"/>
      </w:pPr>
      <w:r>
        <w:t>The 2015 Act and its associated regulations made significant amendments to two processes within the 2003 Act: (i) cross-border transfer arrangements, and (ii) the system for applications to the Mental Health Tribunal for Scotland regarding detention in conditions of excessive security. These revised processes have been in place for several years and are now well understood by services and practitioners. The opportunity is now being taken to update volume 1 of the Code of Practice so that it reflects these l</w:t>
      </w:r>
      <w:r>
        <w:t>egislative changes and provides clear guidance on the processes as they currently operate.</w:t>
      </w:r>
    </w:p>
    <w:p w:rsidR="005858F2" w:rsidRDefault="005858F2" w14:paraId="7CDDA67B" w14:textId="77777777">
      <w:pPr>
        <w:pStyle w:val="BodyText"/>
        <w:spacing w:before="1"/>
      </w:pPr>
    </w:p>
    <w:p w:rsidR="005858F2" w:rsidRDefault="009250DE" w14:paraId="7CDDA67C" w14:textId="77777777">
      <w:pPr>
        <w:pStyle w:val="BodyText"/>
        <w:ind w:left="700" w:right="745"/>
      </w:pPr>
      <w:r>
        <w:t>The purpose of this consultation is therefore not to introduce new processes, nor to signal any intention to make further changes to legislation or operational systems at this time. Instead, the objective is to ensure that the Code of Practice accurately reflects the law as it stands and supports practitioners, people with lived experience, carers and services through clear, up-to-date guidance.</w:t>
      </w:r>
    </w:p>
    <w:p w:rsidR="005858F2" w:rsidRDefault="005858F2" w14:paraId="7CDDA67D" w14:textId="77777777">
      <w:pPr>
        <w:pStyle w:val="BodyText"/>
      </w:pPr>
    </w:p>
    <w:p w:rsidR="005858F2" w:rsidRDefault="009250DE" w14:paraId="7CDDA67E" w14:textId="77777777">
      <w:pPr>
        <w:pStyle w:val="BodyText"/>
        <w:ind w:left="700"/>
      </w:pPr>
      <w:r>
        <w:t>Two chapters have been updated for this purpose:</w:t>
      </w:r>
    </w:p>
    <w:p w:rsidR="005858F2" w:rsidRDefault="005858F2" w14:paraId="7CDDA67F" w14:textId="77777777">
      <w:pPr>
        <w:pStyle w:val="BodyText"/>
        <w:spacing w:before="1"/>
      </w:pPr>
    </w:p>
    <w:p w:rsidRPr="00724DA5" w:rsidR="005858F2" w:rsidRDefault="009250DE" w14:paraId="7CDDA680" w14:textId="77777777">
      <w:pPr>
        <w:pStyle w:val="ListParagraph"/>
        <w:numPr>
          <w:ilvl w:val="0"/>
          <w:numId w:val="6"/>
        </w:numPr>
        <w:tabs>
          <w:tab w:val="left" w:pos="1420"/>
          <w:tab w:val="left" w:pos="1421"/>
        </w:tabs>
        <w:ind w:right="670"/>
        <w:rPr>
          <w:rFonts w:ascii="Symbol" w:hAnsi="Symbol"/>
          <w:sz w:val="20"/>
        </w:rPr>
      </w:pPr>
      <w:r>
        <w:rPr>
          <w:b/>
          <w:sz w:val="24"/>
        </w:rPr>
        <w:t>Chapter 14: Cross</w:t>
      </w:r>
      <w:r>
        <w:rPr>
          <w:rFonts w:ascii="Times New Roman" w:hAnsi="Times New Roman"/>
          <w:sz w:val="24"/>
        </w:rPr>
        <w:t>-</w:t>
      </w:r>
      <w:r>
        <w:rPr>
          <w:b/>
          <w:sz w:val="24"/>
        </w:rPr>
        <w:t xml:space="preserve">Border Transfers </w:t>
      </w:r>
      <w:r>
        <w:rPr>
          <w:sz w:val="24"/>
        </w:rPr>
        <w:t>– revised to reflect the changes introduced through the 2015 Act, the Mental Health (Cross</w:t>
      </w:r>
      <w:r>
        <w:rPr>
          <w:rFonts w:ascii="Times New Roman" w:hAnsi="Times New Roman"/>
          <w:sz w:val="24"/>
        </w:rPr>
        <w:t>-</w:t>
      </w:r>
      <w:r>
        <w:rPr>
          <w:sz w:val="24"/>
        </w:rPr>
        <w:t>border transfer: patients subject to detention requirement or otherwise in hospital) (Scotland) Amendment Regulations 2017 and the Mental Health (Cross</w:t>
      </w:r>
      <w:r>
        <w:rPr>
          <w:rFonts w:ascii="Times New Roman" w:hAnsi="Times New Roman"/>
          <w:sz w:val="24"/>
        </w:rPr>
        <w:t>-</w:t>
      </w:r>
      <w:r>
        <w:rPr>
          <w:sz w:val="24"/>
        </w:rPr>
        <w:t>border transfer: patients subject to requirements other than detention) (Scotland) Regulations 2017. These amendments include updated pathways for transfers into and</w:t>
      </w:r>
      <w:r>
        <w:rPr>
          <w:spacing w:val="-36"/>
          <w:sz w:val="24"/>
        </w:rPr>
        <w:t xml:space="preserve"> </w:t>
      </w:r>
      <w:r>
        <w:rPr>
          <w:sz w:val="24"/>
        </w:rPr>
        <w:t>out of Scotland, and procedural requirements for responsible medical officers, mental health officers, hospital managers and the Scottish</w:t>
      </w:r>
      <w:r>
        <w:rPr>
          <w:spacing w:val="-17"/>
          <w:sz w:val="24"/>
        </w:rPr>
        <w:t xml:space="preserve"> </w:t>
      </w:r>
      <w:r>
        <w:rPr>
          <w:sz w:val="24"/>
        </w:rPr>
        <w:t>Ministers.</w:t>
      </w:r>
    </w:p>
    <w:p w:rsidR="00724DA5" w:rsidP="00724DA5" w:rsidRDefault="00724DA5" w14:paraId="0982AED7" w14:textId="77777777">
      <w:pPr>
        <w:pStyle w:val="ListParagraph"/>
        <w:tabs>
          <w:tab w:val="left" w:pos="1420"/>
          <w:tab w:val="left" w:pos="1421"/>
        </w:tabs>
        <w:ind w:right="670" w:firstLine="0"/>
        <w:rPr>
          <w:rFonts w:ascii="Symbol" w:hAnsi="Symbol"/>
          <w:sz w:val="20"/>
        </w:rPr>
      </w:pPr>
    </w:p>
    <w:p w:rsidR="005858F2" w:rsidP="00724DA5" w:rsidRDefault="009250DE" w14:paraId="7CDDA682" w14:textId="77777777">
      <w:pPr>
        <w:pStyle w:val="ListParagraph"/>
        <w:numPr>
          <w:ilvl w:val="0"/>
          <w:numId w:val="6"/>
        </w:numPr>
        <w:tabs>
          <w:tab w:val="left" w:pos="1413"/>
          <w:tab w:val="left" w:pos="1414"/>
        </w:tabs>
        <w:ind w:left="1413" w:right="729" w:hanging="356"/>
        <w:rPr>
          <w:rFonts w:ascii="Symbol" w:hAnsi="Symbol"/>
          <w:sz w:val="20"/>
        </w:rPr>
      </w:pPr>
      <w:r>
        <w:rPr>
          <w:b/>
          <w:sz w:val="24"/>
        </w:rPr>
        <w:t xml:space="preserve">Chapter 17 (new): Detention in Conditions of Excessive Security </w:t>
      </w:r>
      <w:r>
        <w:rPr>
          <w:sz w:val="24"/>
        </w:rPr>
        <w:t xml:space="preserve">– a new chapter providing guidance on the statutory framework for applications to the Tribunal seeking an order declaring that a patient is being detained in </w:t>
      </w:r>
      <w:r>
        <w:rPr>
          <w:sz w:val="24"/>
        </w:rPr>
        <w:lastRenderedPageBreak/>
        <w:t xml:space="preserve">conditions of excessive security, as enabled by the 2015 Act and the </w:t>
      </w:r>
      <w:r>
        <w:rPr>
          <w:i/>
          <w:sz w:val="24"/>
        </w:rPr>
        <w:t xml:space="preserve">Mental </w:t>
      </w:r>
      <w:r>
        <w:rPr>
          <w:i/>
          <w:sz w:val="24"/>
        </w:rPr>
        <w:t>Health (Detention in Conditions of Excessive Security) (Scotland) Regulations 2015</w:t>
      </w:r>
      <w:r>
        <w:rPr>
          <w:sz w:val="24"/>
        </w:rPr>
        <w:t>.</w:t>
      </w:r>
    </w:p>
    <w:p w:rsidR="005858F2" w:rsidRDefault="005858F2" w14:paraId="7CDDA683" w14:textId="77777777">
      <w:pPr>
        <w:pStyle w:val="BodyText"/>
      </w:pPr>
    </w:p>
    <w:p w:rsidR="005858F2" w:rsidRDefault="009250DE" w14:paraId="7CDDA684" w14:textId="77777777">
      <w:pPr>
        <w:pStyle w:val="BodyText"/>
        <w:ind w:left="700" w:right="731"/>
      </w:pPr>
      <w:r>
        <w:t xml:space="preserve">The Scottish Government welcomes feedback from individuals, </w:t>
      </w:r>
      <w:proofErr w:type="spellStart"/>
      <w:r>
        <w:t>organisations</w:t>
      </w:r>
      <w:proofErr w:type="spellEnd"/>
      <w:r>
        <w:t xml:space="preserve"> and professionals to ensure that the revised guidance is clear, accurate and useful for all who rely on it.</w:t>
      </w:r>
    </w:p>
    <w:p w:rsidR="005858F2" w:rsidRDefault="005858F2" w14:paraId="7CDDA685" w14:textId="77777777">
      <w:pPr>
        <w:pStyle w:val="BodyText"/>
        <w:spacing w:before="10"/>
        <w:rPr>
          <w:sz w:val="23"/>
        </w:rPr>
      </w:pPr>
    </w:p>
    <w:p w:rsidR="005858F2" w:rsidRDefault="009250DE" w14:paraId="7CDDA686" w14:textId="757A3476">
      <w:pPr>
        <w:pStyle w:val="Heading1"/>
      </w:pPr>
      <w:bookmarkStart w:name="Who_this_consultation_is_for" w:id="6"/>
      <w:bookmarkStart w:name="_Toc238573980" w:id="7"/>
      <w:bookmarkEnd w:id="6"/>
      <w:r>
        <w:t>W</w:t>
      </w:r>
      <w:r>
        <w:t>ho this consultation is for</w:t>
      </w:r>
      <w:r w:rsidR="00724DA5">
        <w:t>?</w:t>
      </w:r>
      <w:bookmarkEnd w:id="7"/>
    </w:p>
    <w:p w:rsidR="005858F2" w:rsidRDefault="005858F2" w14:paraId="7CDDA687" w14:textId="77777777">
      <w:pPr>
        <w:pStyle w:val="BodyText"/>
        <w:spacing w:before="2"/>
        <w:rPr>
          <w:b/>
        </w:rPr>
      </w:pPr>
    </w:p>
    <w:p w:rsidR="005858F2" w:rsidRDefault="009250DE" w14:paraId="7CDDA688" w14:textId="77777777">
      <w:pPr>
        <w:pStyle w:val="BodyText"/>
        <w:ind w:left="700" w:right="758"/>
      </w:pPr>
      <w:r>
        <w:t xml:space="preserve">This consultation will be of interest to practitioners working in mental health settings, people with lived experience of using mental health services, and their families and carers, as well as </w:t>
      </w:r>
      <w:proofErr w:type="spellStart"/>
      <w:r>
        <w:t>organisations</w:t>
      </w:r>
      <w:proofErr w:type="spellEnd"/>
      <w:r>
        <w:t xml:space="preserve"> and stakeholders with an interest in mental health law, human rights and service improvement.</w:t>
      </w:r>
    </w:p>
    <w:p w:rsidR="005858F2" w:rsidRDefault="005858F2" w14:paraId="7CDDA689" w14:textId="77777777">
      <w:pPr>
        <w:pStyle w:val="BodyText"/>
        <w:spacing w:before="10"/>
        <w:rPr>
          <w:sz w:val="23"/>
        </w:rPr>
      </w:pPr>
    </w:p>
    <w:p w:rsidR="005858F2" w:rsidRDefault="009250DE" w14:paraId="7CDDA68A" w14:textId="77777777">
      <w:pPr>
        <w:spacing w:line="446" w:lineRule="auto"/>
        <w:ind w:left="700" w:right="5578"/>
        <w:rPr>
          <w:b/>
          <w:sz w:val="28"/>
        </w:rPr>
      </w:pPr>
      <w:bookmarkStart w:name="Draft_Code_of_Practice_updates" w:id="8"/>
      <w:bookmarkEnd w:id="8"/>
      <w:r>
        <w:rPr>
          <w:b/>
          <w:sz w:val="28"/>
        </w:rPr>
        <w:t>D</w:t>
      </w:r>
      <w:r>
        <w:rPr>
          <w:b/>
          <w:sz w:val="28"/>
        </w:rPr>
        <w:t>raft Code of Practice updates</w:t>
      </w:r>
      <w:bookmarkStart w:name="Restraint_and_Seclusion" w:id="9"/>
      <w:bookmarkEnd w:id="9"/>
      <w:r>
        <w:rPr>
          <w:b/>
          <w:sz w:val="28"/>
        </w:rPr>
        <w:t xml:space="preserve"> </w:t>
      </w:r>
      <w:r>
        <w:rPr>
          <w:b/>
          <w:sz w:val="28"/>
        </w:rPr>
        <w:t>Restraint and</w:t>
      </w:r>
      <w:r>
        <w:rPr>
          <w:b/>
          <w:spacing w:val="-4"/>
          <w:sz w:val="28"/>
        </w:rPr>
        <w:t xml:space="preserve"> </w:t>
      </w:r>
      <w:r>
        <w:rPr>
          <w:b/>
          <w:sz w:val="28"/>
        </w:rPr>
        <w:t>Seclusion</w:t>
      </w:r>
    </w:p>
    <w:p w:rsidR="005858F2" w:rsidRDefault="009250DE" w14:paraId="7CDDA68B" w14:textId="77777777">
      <w:pPr>
        <w:pStyle w:val="Heading3"/>
        <w:spacing w:line="275" w:lineRule="exact"/>
      </w:pPr>
      <w:r>
        <w:t>Purpose of this new</w:t>
      </w:r>
      <w:r>
        <w:rPr>
          <w:spacing w:val="-5"/>
        </w:rPr>
        <w:t xml:space="preserve"> </w:t>
      </w:r>
      <w:r>
        <w:t>chapter</w:t>
      </w:r>
    </w:p>
    <w:p w:rsidR="005858F2" w:rsidRDefault="005858F2" w14:paraId="7CDDA68C" w14:textId="77777777">
      <w:pPr>
        <w:pStyle w:val="BodyText"/>
        <w:rPr>
          <w:b/>
        </w:rPr>
      </w:pPr>
    </w:p>
    <w:p w:rsidR="005858F2" w:rsidRDefault="009250DE" w14:paraId="7CDDA68D" w14:textId="77777777">
      <w:pPr>
        <w:pStyle w:val="BodyText"/>
        <w:ind w:left="700" w:right="1145"/>
      </w:pPr>
      <w:r>
        <w:t>This section provides guidance on the safe and rights</w:t>
      </w:r>
      <w:r>
        <w:rPr>
          <w:rFonts w:ascii="Cambria Math" w:hAnsi="Cambria Math"/>
        </w:rPr>
        <w:t>‑</w:t>
      </w:r>
      <w:r>
        <w:t>based use of restraint and seclusion in hospital for practitioners discharging functions under the Act.</w:t>
      </w:r>
    </w:p>
    <w:p w:rsidR="005858F2" w:rsidRDefault="005858F2" w14:paraId="7CDDA68E" w14:textId="77777777">
      <w:pPr>
        <w:pStyle w:val="BodyText"/>
      </w:pPr>
    </w:p>
    <w:p w:rsidR="005858F2" w:rsidRDefault="009250DE" w14:paraId="7CDDA68F" w14:textId="77777777">
      <w:pPr>
        <w:pStyle w:val="BodyText"/>
        <w:ind w:left="700" w:right="798"/>
      </w:pPr>
      <w:r>
        <w:t>The use of restraint and seclusion must comply with the principles set out in Part 1 of the Act, including using the least restrictive option, respect for autonomy, participation in decision</w:t>
      </w:r>
      <w:r>
        <w:rPr>
          <w:rFonts w:ascii="Cambria Math" w:hAnsi="Cambria Math"/>
        </w:rPr>
        <w:t>‑</w:t>
      </w:r>
      <w:r>
        <w:t xml:space="preserve">making, </w:t>
      </w:r>
      <w:proofErr w:type="spellStart"/>
      <w:r>
        <w:t>maximising</w:t>
      </w:r>
      <w:proofErr w:type="spellEnd"/>
      <w:r>
        <w:t xml:space="preserve"> the benefit to the patient and the principles relating to the welfare of the child.</w:t>
      </w:r>
    </w:p>
    <w:p w:rsidR="005858F2" w:rsidRDefault="005858F2" w14:paraId="7CDDA690" w14:textId="77777777">
      <w:pPr>
        <w:pStyle w:val="BodyText"/>
        <w:spacing w:before="2"/>
      </w:pPr>
    </w:p>
    <w:p w:rsidR="005858F2" w:rsidRDefault="009250DE" w14:paraId="7CDDA691" w14:textId="77777777">
      <w:pPr>
        <w:pStyle w:val="BodyText"/>
        <w:ind w:left="700" w:right="1223"/>
      </w:pPr>
      <w:r>
        <w:t>This guidance applies to all practitioners discharging functions under the Act, including clinical staff, Mental Health Officers (MHOs), and other professionals.</w:t>
      </w:r>
    </w:p>
    <w:p w:rsidR="005858F2" w:rsidRDefault="005858F2" w14:paraId="7CDDA692" w14:textId="77777777">
      <w:pPr>
        <w:pStyle w:val="BodyText"/>
      </w:pPr>
    </w:p>
    <w:p w:rsidR="005858F2" w:rsidRDefault="009250DE" w14:paraId="7CDDA693" w14:textId="77777777">
      <w:pPr>
        <w:pStyle w:val="Heading3"/>
      </w:pPr>
      <w:r>
        <w:t>Introduction</w:t>
      </w:r>
    </w:p>
    <w:p w:rsidR="005858F2" w:rsidRDefault="005858F2" w14:paraId="7CDDA694" w14:textId="77777777">
      <w:pPr>
        <w:pStyle w:val="BodyText"/>
        <w:rPr>
          <w:b/>
        </w:rPr>
      </w:pPr>
    </w:p>
    <w:p w:rsidR="005858F2" w:rsidRDefault="009250DE" w14:paraId="7CDDA695" w14:textId="77777777">
      <w:pPr>
        <w:pStyle w:val="BodyText"/>
        <w:ind w:left="700" w:right="851"/>
      </w:pPr>
      <w:r>
        <w:t>This chapter of the Code of Practice provides guidance to support practitioners and service providers to perform their functions under the Act and strengthen the protection of the rights of children and of others with mental disorders, in relation to the use of restraint and seclusion. It is applicable to both voluntary and involuntary patients.</w:t>
      </w:r>
    </w:p>
    <w:p w:rsidR="005858F2" w:rsidRDefault="005858F2" w14:paraId="7CDDA696" w14:textId="77777777">
      <w:pPr>
        <w:pStyle w:val="BodyText"/>
        <w:spacing w:before="1"/>
      </w:pPr>
    </w:p>
    <w:p w:rsidR="005858F2" w:rsidRDefault="009250DE" w14:paraId="7CDDA697" w14:textId="77777777">
      <w:pPr>
        <w:pStyle w:val="BodyText"/>
        <w:ind w:left="700" w:right="678"/>
      </w:pPr>
      <w:r>
        <w:t>A restrictive intervention refers to any intervention that limits a patient’s movement, liberty, or freedom of action. In mental health settings, this includes forms of restraint such as physical restraint, mechanical restraint, or medication as restraint, and seclusion.</w:t>
      </w:r>
    </w:p>
    <w:p w:rsidR="005858F2" w:rsidRDefault="005858F2" w14:paraId="7CDDA698" w14:textId="77777777">
      <w:pPr>
        <w:pStyle w:val="BodyText"/>
        <w:spacing w:before="2"/>
      </w:pPr>
    </w:p>
    <w:p w:rsidR="005858F2" w:rsidRDefault="009250DE" w14:paraId="7CDDA699" w14:textId="77777777">
      <w:pPr>
        <w:pStyle w:val="BodyText"/>
        <w:spacing w:line="237" w:lineRule="auto"/>
        <w:ind w:left="700" w:right="678"/>
      </w:pPr>
      <w:r>
        <w:t>Although this section is aimed at practitioners carrying out functions under the</w:t>
      </w:r>
      <w:r>
        <w:rPr>
          <w:spacing w:val="-51"/>
        </w:rPr>
        <w:t xml:space="preserve"> </w:t>
      </w:r>
      <w:r>
        <w:t>Act, it will also be of interest to patients receiving care under the Act.</w:t>
      </w:r>
    </w:p>
    <w:p w:rsidR="00A5218C" w:rsidRDefault="00A5218C" w14:paraId="60014F18" w14:textId="77777777">
      <w:pPr>
        <w:pStyle w:val="BodyText"/>
        <w:spacing w:line="237" w:lineRule="auto"/>
        <w:ind w:left="700" w:right="678"/>
      </w:pPr>
    </w:p>
    <w:p w:rsidR="00A5218C" w:rsidRDefault="00A5218C" w14:paraId="2F0A9AF4" w14:textId="77777777">
      <w:pPr>
        <w:pStyle w:val="BodyText"/>
        <w:spacing w:line="237" w:lineRule="auto"/>
        <w:ind w:left="700" w:right="678"/>
      </w:pPr>
    </w:p>
    <w:p w:rsidR="00A5218C" w:rsidRDefault="00A5218C" w14:paraId="776CB38A" w14:textId="77777777">
      <w:pPr>
        <w:pStyle w:val="BodyText"/>
        <w:spacing w:line="237" w:lineRule="auto"/>
        <w:ind w:left="700" w:right="678"/>
      </w:pPr>
    </w:p>
    <w:p w:rsidR="00A5218C" w:rsidRDefault="00A5218C" w14:paraId="050034B8" w14:textId="77777777">
      <w:pPr>
        <w:pStyle w:val="BodyText"/>
        <w:spacing w:line="237" w:lineRule="auto"/>
        <w:ind w:left="700" w:right="678"/>
      </w:pPr>
    </w:p>
    <w:p w:rsidR="005858F2" w:rsidRDefault="009250DE" w14:paraId="7CDDA69B" w14:textId="77777777">
      <w:pPr>
        <w:pStyle w:val="Heading3"/>
        <w:spacing w:before="118"/>
      </w:pPr>
      <w:r>
        <w:t>General principles</w:t>
      </w:r>
    </w:p>
    <w:p w:rsidR="005858F2" w:rsidRDefault="005858F2" w14:paraId="7CDDA69C" w14:textId="77777777">
      <w:pPr>
        <w:pStyle w:val="BodyText"/>
        <w:rPr>
          <w:b/>
        </w:rPr>
      </w:pPr>
    </w:p>
    <w:p w:rsidR="005858F2" w:rsidRDefault="009250DE" w14:paraId="7CDDA69D" w14:textId="77777777">
      <w:pPr>
        <w:pStyle w:val="BodyText"/>
        <w:ind w:left="700" w:right="865"/>
      </w:pPr>
      <w:r>
        <w:t>The Act establishes a framework within which all functions must be exercised in a manner that promotes the welfare, rights, and dignity of patients receiving care and treatment. The principles set out in Part 1 of the Act require that those discharging functions under the Act do so in a person-</w:t>
      </w:r>
      <w:proofErr w:type="spellStart"/>
      <w:r>
        <w:t>centred</w:t>
      </w:r>
      <w:proofErr w:type="spellEnd"/>
      <w:r>
        <w:t xml:space="preserve"> way, taking account of the past</w:t>
      </w:r>
    </w:p>
    <w:p w:rsidR="005858F2" w:rsidRDefault="009250DE" w14:paraId="7CDDA69E" w14:textId="77777777">
      <w:pPr>
        <w:pStyle w:val="BodyText"/>
        <w:ind w:left="700" w:right="771"/>
      </w:pPr>
      <w:r>
        <w:t>and present preferences of the patient, the views of carers and named persons, any advance statement made by the patient and the patient’s particular circumstances.</w:t>
      </w:r>
    </w:p>
    <w:p w:rsidR="005858F2" w:rsidRDefault="005858F2" w14:paraId="7CDDA69F" w14:textId="77777777">
      <w:pPr>
        <w:pStyle w:val="BodyText"/>
      </w:pPr>
    </w:p>
    <w:p w:rsidR="005858F2" w:rsidRDefault="009250DE" w14:paraId="7CDDA6A0" w14:textId="77777777">
      <w:pPr>
        <w:pStyle w:val="BodyText"/>
        <w:ind w:left="700" w:right="932"/>
      </w:pPr>
      <w:r>
        <w:t>Where the patient is under the age of 18, persons discharging functions under the Act must have regard to the welfare of the child. Practitioners should consider how any intervention will affect the child’s safety, wellbeing and development.</w:t>
      </w:r>
    </w:p>
    <w:p w:rsidR="005858F2" w:rsidRDefault="009250DE" w14:paraId="7CDDA6A1" w14:textId="77777777">
      <w:pPr>
        <w:pStyle w:val="BodyText"/>
        <w:spacing w:before="1"/>
        <w:ind w:left="700"/>
      </w:pPr>
      <w:r>
        <w:t>Practitioners should act in a manner that involves the minimum restriction on the</w:t>
      </w:r>
    </w:p>
    <w:p w:rsidR="005858F2" w:rsidRDefault="009250DE" w14:paraId="7CDDA6A2" w14:textId="77777777">
      <w:pPr>
        <w:pStyle w:val="BodyText"/>
        <w:ind w:left="700" w:right="825"/>
      </w:pPr>
      <w:r>
        <w:t>freedom of the child necessary in the circumstances, ensuring that any restriction is proportionate, justified and consistent with the child’s best interests.</w:t>
      </w:r>
    </w:p>
    <w:p w:rsidR="005858F2" w:rsidRDefault="005858F2" w14:paraId="7CDDA6A3" w14:textId="77777777">
      <w:pPr>
        <w:pStyle w:val="BodyText"/>
      </w:pPr>
    </w:p>
    <w:p w:rsidR="005858F2" w:rsidRDefault="009250DE" w14:paraId="7CDDA6A4" w14:textId="77777777">
      <w:pPr>
        <w:pStyle w:val="BodyText"/>
        <w:ind w:left="700" w:right="679"/>
      </w:pPr>
      <w:r>
        <w:t xml:space="preserve">Practitioners must ensure that any intervention – particularly one that restricts liberty or movement, is the minimum necessary to prevent harm to the patient or others and is consistent with the least restrictive principle in the Act. The emphasis must always be on preventing or </w:t>
      </w:r>
      <w:proofErr w:type="spellStart"/>
      <w:r>
        <w:t>minimising</w:t>
      </w:r>
      <w:proofErr w:type="spellEnd"/>
      <w:r>
        <w:t xml:space="preserve"> the use of restrictive interventions, including early identification of distress, de-escalation, and anticipatory planning, so that restraint and seclusion are avoided wherever possible. Restraint should occur only where it is necessary and proportionate in the circumstances and no less restrictive measure is appropriate.</w:t>
      </w:r>
    </w:p>
    <w:p w:rsidR="005858F2" w:rsidRDefault="005858F2" w14:paraId="7CDDA6A5" w14:textId="77777777">
      <w:pPr>
        <w:pStyle w:val="BodyText"/>
        <w:spacing w:before="1"/>
      </w:pPr>
    </w:p>
    <w:p w:rsidR="005858F2" w:rsidRDefault="009250DE" w14:paraId="7CDDA6A6" w14:textId="77777777">
      <w:pPr>
        <w:pStyle w:val="BodyText"/>
        <w:ind w:left="700" w:right="986"/>
      </w:pPr>
      <w:r>
        <w:t xml:space="preserve">All decisions to use restrictive interventions must be trauma-informed, </w:t>
      </w:r>
      <w:proofErr w:type="spellStart"/>
      <w:r>
        <w:t>recognising</w:t>
      </w:r>
      <w:proofErr w:type="spellEnd"/>
      <w:r>
        <w:t xml:space="preserve"> that many patients subject to mental health interventions may have experienced</w:t>
      </w:r>
    </w:p>
    <w:p w:rsidR="005858F2" w:rsidRDefault="009250DE" w14:paraId="7CDDA6A7" w14:textId="77777777">
      <w:pPr>
        <w:pStyle w:val="BodyText"/>
        <w:ind w:left="700" w:right="798"/>
      </w:pPr>
      <w:r>
        <w:t>trauma and that further harm can result from inappropriate use of restraint or seclusion. Practitioners must be aware of the potential for such interventions to cause significant physical injury, emotional distress and lasting psychological harm, including re-</w:t>
      </w:r>
      <w:proofErr w:type="spellStart"/>
      <w:r>
        <w:t>traumatisation</w:t>
      </w:r>
      <w:proofErr w:type="spellEnd"/>
      <w:r>
        <w:t xml:space="preserve"> and erosion of trust in services. Restraint and seclusion should be approached with caution and used only where strictly necessary to prevent harm, and for the shortest duration required to achieve that purpose.</w:t>
      </w:r>
    </w:p>
    <w:p w:rsidR="005858F2" w:rsidRDefault="005858F2" w14:paraId="7CDDA6A8" w14:textId="77777777">
      <w:pPr>
        <w:pStyle w:val="BodyText"/>
      </w:pPr>
    </w:p>
    <w:p w:rsidR="005858F2" w:rsidRDefault="009250DE" w14:paraId="7CDDA6A9" w14:textId="77777777">
      <w:pPr>
        <w:pStyle w:val="BodyText"/>
        <w:ind w:left="700" w:right="678"/>
      </w:pPr>
      <w:r>
        <w:t xml:space="preserve">Any use must be proportionate, properly </w:t>
      </w:r>
      <w:proofErr w:type="spellStart"/>
      <w:r>
        <w:t>authorised</w:t>
      </w:r>
      <w:proofErr w:type="spellEnd"/>
      <w:r>
        <w:t>, recorded and subject to review. Where restraint or seclusion is used, it should be followed by appropriate review, reflection and support for the patient, with a focus on learning and reducing the likelihood of future use. Trauma-informed practice requires a focus on prevention, early intervention and de-escalation, alongside therapeutic, relational and</w:t>
      </w:r>
    </w:p>
    <w:p w:rsidR="005858F2" w:rsidRDefault="009250DE" w14:paraId="7CDDA6AA" w14:textId="77777777">
      <w:pPr>
        <w:pStyle w:val="BodyText"/>
        <w:spacing w:before="1"/>
        <w:ind w:left="700" w:right="798"/>
      </w:pPr>
      <w:r>
        <w:t>rights-respecting approaches that uphold the dignity, safety and wellbeing of the patient and support a reduction in the use of restrictive interventions.</w:t>
      </w:r>
    </w:p>
    <w:p w:rsidR="005858F2" w:rsidRDefault="005858F2" w14:paraId="7CDDA6AB" w14:textId="77777777">
      <w:pPr>
        <w:pStyle w:val="BodyText"/>
      </w:pPr>
    </w:p>
    <w:p w:rsidR="005858F2" w:rsidRDefault="009250DE" w14:paraId="7CDDA6AC" w14:textId="77777777">
      <w:pPr>
        <w:pStyle w:val="BodyText"/>
        <w:ind w:left="700" w:right="704"/>
      </w:pPr>
      <w:r>
        <w:t xml:space="preserve">Practitioners must also conduct their duties in accordance with Scotland’s wider human rights obligations. This includes compliance with the European Convention on Human Rights (ECHR), particularly in relation to </w:t>
      </w:r>
      <w:r>
        <w:rPr>
          <w:spacing w:val="-3"/>
        </w:rPr>
        <w:t xml:space="preserve">liberty, dignity, </w:t>
      </w:r>
      <w:r>
        <w:t>respect for private and family life and freedom from inhuman or degrading treatment. Where the patient being treated is under 18, the United Nations Convention on the Rights of the Child (</w:t>
      </w:r>
      <w:proofErr w:type="spellStart"/>
      <w:r>
        <w:t>UNCRC</w:t>
      </w:r>
      <w:proofErr w:type="spellEnd"/>
      <w:r>
        <w:t>) requires that the best interests of the child be treated as a primary consideration. The United Nations Convention on the Rights of Persons</w:t>
      </w:r>
      <w:r>
        <w:rPr>
          <w:spacing w:val="-19"/>
        </w:rPr>
        <w:t xml:space="preserve"> </w:t>
      </w:r>
      <w:r>
        <w:t>with</w:t>
      </w:r>
    </w:p>
    <w:p w:rsidR="005858F2" w:rsidP="00A5218C" w:rsidRDefault="009250DE" w14:paraId="7CDDA6AE" w14:textId="77777777">
      <w:pPr>
        <w:pStyle w:val="BodyText"/>
        <w:ind w:left="697" w:right="839"/>
      </w:pPr>
      <w:r>
        <w:lastRenderedPageBreak/>
        <w:t>Disabilities (</w:t>
      </w:r>
      <w:proofErr w:type="spellStart"/>
      <w:r>
        <w:t>UNCRPD</w:t>
      </w:r>
      <w:proofErr w:type="spellEnd"/>
      <w:r>
        <w:t xml:space="preserve">) also requires that disabled people are supported to exercise their rights on an equal basis with others, including through respect for autonomy, </w:t>
      </w:r>
      <w:r>
        <w:t>supported decision making, and protection from discriminatory or disproportionate restrictions.</w:t>
      </w:r>
    </w:p>
    <w:p w:rsidR="005858F2" w:rsidRDefault="005858F2" w14:paraId="7CDDA6AF" w14:textId="77777777">
      <w:pPr>
        <w:pStyle w:val="BodyText"/>
      </w:pPr>
    </w:p>
    <w:p w:rsidR="005858F2" w:rsidRDefault="009250DE" w14:paraId="7CDDA6B0" w14:textId="77777777">
      <w:pPr>
        <w:pStyle w:val="BodyText"/>
        <w:ind w:left="700" w:right="679"/>
      </w:pPr>
      <w:r>
        <w:t>Where the patient being treated is under 18, practitioners must also have regard to the rights and protections contained within the United Nations Convention on the Rights of the Child (</w:t>
      </w:r>
      <w:proofErr w:type="spellStart"/>
      <w:r>
        <w:t>UNCRC</w:t>
      </w:r>
      <w:proofErr w:type="spellEnd"/>
      <w:r>
        <w:t xml:space="preserve">). The application of the </w:t>
      </w:r>
      <w:proofErr w:type="spellStart"/>
      <w:r>
        <w:t>UNCRC</w:t>
      </w:r>
      <w:proofErr w:type="spellEnd"/>
      <w:r>
        <w:t xml:space="preserve"> in the context of the Act is considered in more detail below.</w:t>
      </w:r>
    </w:p>
    <w:p w:rsidR="00A9226B" w:rsidRDefault="00A9226B" w14:paraId="0559C65F" w14:textId="77777777">
      <w:pPr>
        <w:pStyle w:val="BodyText"/>
        <w:ind w:left="700" w:right="679"/>
      </w:pPr>
    </w:p>
    <w:p w:rsidR="00A9226B" w:rsidRDefault="00A9226B" w14:paraId="1C2E4927" w14:textId="7C84B492">
      <w:pPr>
        <w:pStyle w:val="BodyText"/>
        <w:ind w:left="700" w:right="679"/>
        <w:rPr>
          <w:b/>
          <w:bCs/>
        </w:rPr>
      </w:pPr>
      <w:r w:rsidRPr="00F06281">
        <w:rPr>
          <w:b/>
          <w:bCs/>
        </w:rPr>
        <w:t>QUESTION</w:t>
      </w:r>
      <w:r w:rsidR="00984043">
        <w:rPr>
          <w:b/>
          <w:bCs/>
        </w:rPr>
        <w:t>S</w:t>
      </w:r>
    </w:p>
    <w:p w:rsidR="00A9226B" w:rsidP="00A9226B" w:rsidRDefault="00A9226B" w14:paraId="60C971B1" w14:textId="77777777">
      <w:pPr>
        <w:pStyle w:val="BodyText"/>
        <w:ind w:left="700" w:right="679"/>
      </w:pPr>
      <w:r>
        <w:t xml:space="preserve">Question </w:t>
      </w:r>
      <w:proofErr w:type="spellStart"/>
      <w:r>
        <w:t>1a</w:t>
      </w:r>
      <w:proofErr w:type="spellEnd"/>
      <w:r>
        <w:t>.</w:t>
      </w:r>
    </w:p>
    <w:p w:rsidR="00A9226B" w:rsidP="00A9226B" w:rsidRDefault="00A9226B" w14:paraId="2B1B8438" w14:textId="3EC0257C">
      <w:pPr>
        <w:pStyle w:val="BodyText"/>
        <w:ind w:left="700" w:right="679"/>
      </w:pPr>
      <w:r>
        <w:t xml:space="preserve">Do you agree with the general principles and the purpose of restraint and seclusion, as described </w:t>
      </w:r>
      <w:r w:rsidR="00F06281">
        <w:t>above</w:t>
      </w:r>
      <w:r>
        <w:t>?</w:t>
      </w:r>
    </w:p>
    <w:p w:rsidR="00A9226B" w:rsidP="00A9226B" w:rsidRDefault="00A9226B" w14:paraId="3C843877" w14:textId="6DD1FB80">
      <w:pPr>
        <w:pStyle w:val="BodyText"/>
        <w:ind w:left="700" w:right="679"/>
      </w:pPr>
      <w:r>
        <w:rPr>
          <w:rFonts w:ascii="Segoe UI Symbol" w:hAnsi="Segoe UI Symbol" w:cs="Segoe UI Symbol"/>
        </w:rPr>
        <w:t>☐</w:t>
      </w:r>
      <w:r>
        <w:t xml:space="preserve"> Yes</w:t>
      </w:r>
      <w:r w:rsidR="00F06281">
        <w:t xml:space="preserve">    </w:t>
      </w:r>
      <w:r>
        <w:rPr>
          <w:rFonts w:ascii="Segoe UI Symbol" w:hAnsi="Segoe UI Symbol" w:cs="Segoe UI Symbol"/>
        </w:rPr>
        <w:t>☐</w:t>
      </w:r>
      <w:r>
        <w:t xml:space="preserve"> No</w:t>
      </w:r>
    </w:p>
    <w:p w:rsidR="00A9226B" w:rsidP="00A9226B" w:rsidRDefault="00A9226B" w14:paraId="3776FBC2" w14:textId="77777777">
      <w:pPr>
        <w:pStyle w:val="BodyText"/>
        <w:ind w:left="700" w:right="679"/>
      </w:pPr>
    </w:p>
    <w:p w:rsidR="00A9226B" w:rsidP="00A9226B" w:rsidRDefault="00A9226B" w14:paraId="6AA502BD" w14:textId="77777777">
      <w:pPr>
        <w:pStyle w:val="BodyText"/>
        <w:ind w:left="700" w:right="679"/>
      </w:pPr>
      <w:r>
        <w:t xml:space="preserve">Question </w:t>
      </w:r>
      <w:proofErr w:type="spellStart"/>
      <w:r>
        <w:t>1b</w:t>
      </w:r>
      <w:proofErr w:type="spellEnd"/>
      <w:r>
        <w:t>.</w:t>
      </w:r>
    </w:p>
    <w:p w:rsidR="00A9226B" w:rsidP="00A9226B" w:rsidRDefault="00A9226B" w14:paraId="5766EE84" w14:textId="77777777">
      <w:pPr>
        <w:pStyle w:val="BodyText"/>
        <w:ind w:left="700" w:right="679"/>
      </w:pPr>
      <w:r>
        <w:t>To what extent do you agree or disagree?</w:t>
      </w:r>
    </w:p>
    <w:p w:rsidR="00A9226B" w:rsidP="00A9226B" w:rsidRDefault="00A9226B" w14:paraId="374E01C2" w14:textId="6DD68B1C">
      <w:pPr>
        <w:pStyle w:val="BodyText"/>
        <w:ind w:left="700" w:right="679"/>
      </w:pPr>
      <w:r>
        <w:rPr>
          <w:rFonts w:ascii="Segoe UI Symbol" w:hAnsi="Segoe UI Symbol" w:cs="Segoe UI Symbol"/>
        </w:rPr>
        <w:t>☐</w:t>
      </w:r>
      <w:r>
        <w:t xml:space="preserve"> Strongly agree</w:t>
      </w:r>
      <w:r w:rsidR="00F06281">
        <w:t xml:space="preserve">   </w:t>
      </w:r>
      <w:r>
        <w:rPr>
          <w:rFonts w:ascii="Segoe UI Symbol" w:hAnsi="Segoe UI Symbol" w:cs="Segoe UI Symbol"/>
        </w:rPr>
        <w:t>☐</w:t>
      </w:r>
      <w:r>
        <w:t xml:space="preserve"> Agree</w:t>
      </w:r>
      <w:r w:rsidR="00F06281">
        <w:t xml:space="preserve">   </w:t>
      </w:r>
      <w:r>
        <w:rPr>
          <w:rFonts w:ascii="Segoe UI Symbol" w:hAnsi="Segoe UI Symbol" w:cs="Segoe UI Symbol"/>
        </w:rPr>
        <w:t>☐</w:t>
      </w:r>
      <w:r>
        <w:t xml:space="preserve"> Disagree</w:t>
      </w:r>
      <w:r w:rsidR="00F06281">
        <w:t xml:space="preserve">   </w:t>
      </w:r>
      <w:r>
        <w:rPr>
          <w:rFonts w:ascii="Segoe UI Symbol" w:hAnsi="Segoe UI Symbol" w:cs="Segoe UI Symbol"/>
        </w:rPr>
        <w:t>☐</w:t>
      </w:r>
      <w:r>
        <w:t xml:space="preserve"> Strongly disagree</w:t>
      </w:r>
    </w:p>
    <w:p w:rsidR="00A9226B" w:rsidP="00A9226B" w:rsidRDefault="00A9226B" w14:paraId="46A6305D" w14:textId="77777777">
      <w:pPr>
        <w:pStyle w:val="BodyText"/>
        <w:ind w:left="700" w:right="679"/>
      </w:pPr>
    </w:p>
    <w:p w:rsidR="00A9226B" w:rsidP="00A9226B" w:rsidRDefault="00A9226B" w14:paraId="709A4529" w14:textId="77777777">
      <w:pPr>
        <w:pStyle w:val="BodyText"/>
        <w:ind w:left="700" w:right="679"/>
      </w:pPr>
      <w:r>
        <w:t xml:space="preserve">Question </w:t>
      </w:r>
      <w:proofErr w:type="spellStart"/>
      <w:r>
        <w:t>1c</w:t>
      </w:r>
      <w:proofErr w:type="spellEnd"/>
      <w:r>
        <w:t>.</w:t>
      </w:r>
    </w:p>
    <w:p w:rsidR="00A9226B" w:rsidP="00A9226B" w:rsidRDefault="00A9226B" w14:paraId="10329EAA" w14:textId="6642253E">
      <w:pPr>
        <w:pStyle w:val="BodyText"/>
        <w:ind w:left="700" w:right="679"/>
      </w:pPr>
      <w:r>
        <w:t>Please tell us more about your answer.</w:t>
      </w:r>
      <w:r w:rsidR="00F06281">
        <w:t xml:space="preserve"> </w:t>
      </w:r>
      <w:r>
        <w:t>Please give us your views in the text box below.</w:t>
      </w:r>
    </w:p>
    <w:p w:rsidR="00F06281" w:rsidP="00F06281" w:rsidRDefault="00F06281" w14:paraId="76397CE5" w14:textId="77777777">
      <w:pPr>
        <w:pStyle w:val="BodyText"/>
        <w:pBdr>
          <w:top w:val="single" w:color="auto" w:sz="4" w:space="1"/>
          <w:left w:val="single" w:color="auto" w:sz="4" w:space="4"/>
          <w:bottom w:val="single" w:color="auto" w:sz="4" w:space="1"/>
          <w:right w:val="single" w:color="auto" w:sz="4" w:space="4"/>
        </w:pBdr>
        <w:ind w:left="700" w:right="679"/>
      </w:pPr>
    </w:p>
    <w:p w:rsidR="00F06281" w:rsidP="00F06281" w:rsidRDefault="00F06281" w14:paraId="5D7A2393" w14:textId="77777777">
      <w:pPr>
        <w:pStyle w:val="BodyText"/>
        <w:pBdr>
          <w:top w:val="single" w:color="auto" w:sz="4" w:space="1"/>
          <w:left w:val="single" w:color="auto" w:sz="4" w:space="4"/>
          <w:bottom w:val="single" w:color="auto" w:sz="4" w:space="1"/>
          <w:right w:val="single" w:color="auto" w:sz="4" w:space="4"/>
        </w:pBdr>
        <w:ind w:left="700" w:right="679"/>
      </w:pPr>
    </w:p>
    <w:p w:rsidR="00F06281" w:rsidP="00F06281" w:rsidRDefault="00F06281" w14:paraId="51CD553B" w14:textId="77777777">
      <w:pPr>
        <w:pStyle w:val="BodyText"/>
        <w:pBdr>
          <w:top w:val="single" w:color="auto" w:sz="4" w:space="1"/>
          <w:left w:val="single" w:color="auto" w:sz="4" w:space="4"/>
          <w:bottom w:val="single" w:color="auto" w:sz="4" w:space="1"/>
          <w:right w:val="single" w:color="auto" w:sz="4" w:space="4"/>
        </w:pBdr>
        <w:ind w:left="700" w:right="679"/>
      </w:pPr>
    </w:p>
    <w:p w:rsidR="00F06281" w:rsidP="00F06281" w:rsidRDefault="00F06281" w14:paraId="66572330" w14:textId="77777777">
      <w:pPr>
        <w:pStyle w:val="BodyText"/>
        <w:pBdr>
          <w:top w:val="single" w:color="auto" w:sz="4" w:space="1"/>
          <w:left w:val="single" w:color="auto" w:sz="4" w:space="4"/>
          <w:bottom w:val="single" w:color="auto" w:sz="4" w:space="1"/>
          <w:right w:val="single" w:color="auto" w:sz="4" w:space="4"/>
        </w:pBdr>
        <w:ind w:left="700" w:right="679"/>
      </w:pPr>
    </w:p>
    <w:p w:rsidR="00F06281" w:rsidP="00F06281" w:rsidRDefault="00F06281" w14:paraId="395F5727" w14:textId="77777777">
      <w:pPr>
        <w:pStyle w:val="BodyText"/>
        <w:pBdr>
          <w:top w:val="single" w:color="auto" w:sz="4" w:space="1"/>
          <w:left w:val="single" w:color="auto" w:sz="4" w:space="4"/>
          <w:bottom w:val="single" w:color="auto" w:sz="4" w:space="1"/>
          <w:right w:val="single" w:color="auto" w:sz="4" w:space="4"/>
        </w:pBdr>
        <w:ind w:left="700" w:right="679"/>
      </w:pPr>
    </w:p>
    <w:p w:rsidR="00F06281" w:rsidP="00F06281" w:rsidRDefault="00F06281" w14:paraId="0E29651C" w14:textId="77777777">
      <w:pPr>
        <w:pStyle w:val="BodyText"/>
        <w:pBdr>
          <w:top w:val="single" w:color="auto" w:sz="4" w:space="1"/>
          <w:left w:val="single" w:color="auto" w:sz="4" w:space="4"/>
          <w:bottom w:val="single" w:color="auto" w:sz="4" w:space="1"/>
          <w:right w:val="single" w:color="auto" w:sz="4" w:space="4"/>
        </w:pBdr>
        <w:ind w:left="700" w:right="679"/>
      </w:pPr>
    </w:p>
    <w:p w:rsidR="005858F2" w:rsidRDefault="005858F2" w14:paraId="7CDDA6B1" w14:textId="77777777">
      <w:pPr>
        <w:pStyle w:val="BodyText"/>
        <w:spacing w:before="10"/>
        <w:rPr>
          <w:sz w:val="20"/>
        </w:rPr>
      </w:pPr>
    </w:p>
    <w:p w:rsidR="00A5218C" w:rsidRDefault="00A5218C" w14:paraId="51948A01" w14:textId="77777777">
      <w:pPr>
        <w:pStyle w:val="BodyText"/>
        <w:spacing w:before="10"/>
        <w:rPr>
          <w:sz w:val="20"/>
        </w:rPr>
      </w:pPr>
    </w:p>
    <w:p w:rsidR="005858F2" w:rsidRDefault="009250DE" w14:paraId="7CDDA6B2" w14:textId="77777777">
      <w:pPr>
        <w:pStyle w:val="Heading3"/>
      </w:pPr>
      <w:r>
        <w:t>United Nations Convention on the Rights of the Child</w:t>
      </w:r>
    </w:p>
    <w:p w:rsidR="005858F2" w:rsidRDefault="005858F2" w14:paraId="7CDDA6B3" w14:textId="77777777">
      <w:pPr>
        <w:pStyle w:val="BodyText"/>
        <w:spacing w:before="8"/>
        <w:rPr>
          <w:b/>
          <w:sz w:val="20"/>
        </w:rPr>
      </w:pPr>
    </w:p>
    <w:p w:rsidR="005858F2" w:rsidRDefault="009250DE" w14:paraId="7CDDA6B4" w14:textId="77777777">
      <w:pPr>
        <w:pStyle w:val="BodyText"/>
        <w:ind w:left="700" w:right="691"/>
      </w:pPr>
      <w:r>
        <w:t>In Scotland, the United Nations Convention on the Rights of the Child (Incorporation) (Scotland) Act 2024 places duties on public authorities (when acting within devolved competence) to act compatibly with the requirements of the United Nations Convention on the Rights of the Child (</w:t>
      </w:r>
      <w:proofErr w:type="spellStart"/>
      <w:r>
        <w:t>UNCRC</w:t>
      </w:r>
      <w:proofErr w:type="spellEnd"/>
      <w:r>
        <w:t>).</w:t>
      </w:r>
    </w:p>
    <w:p w:rsidR="005858F2" w:rsidRDefault="005858F2" w14:paraId="7CDDA6B5" w14:textId="77777777">
      <w:pPr>
        <w:pStyle w:val="BodyText"/>
        <w:spacing w:before="11"/>
        <w:rPr>
          <w:sz w:val="20"/>
        </w:rPr>
      </w:pPr>
    </w:p>
    <w:p w:rsidR="005858F2" w:rsidRDefault="009250DE" w14:paraId="7CDDA6B6" w14:textId="77777777">
      <w:pPr>
        <w:pStyle w:val="BodyText"/>
        <w:ind w:left="700" w:right="708"/>
      </w:pPr>
      <w:r>
        <w:t xml:space="preserve">The </w:t>
      </w:r>
      <w:proofErr w:type="spellStart"/>
      <w:r>
        <w:t>UNCRC</w:t>
      </w:r>
      <w:proofErr w:type="spellEnd"/>
      <w:r>
        <w:t xml:space="preserve"> is an international treaty which sets out the civil, political, economic, social and cultural rights of all children (defined as persons under 18 years of age). Practitioners exercising functions under the Act in relation to children must have regard to the rights set out in the </w:t>
      </w:r>
      <w:proofErr w:type="spellStart"/>
      <w:r>
        <w:t>UNCRC</w:t>
      </w:r>
      <w:proofErr w:type="spellEnd"/>
      <w:r>
        <w:t>. Its provisions are relevant to the assessment, care and treatment of children under the 2003 Act and should inform all decision-making and practice.</w:t>
      </w:r>
    </w:p>
    <w:p w:rsidR="005858F2" w:rsidRDefault="005858F2" w14:paraId="7CDDA6B7" w14:textId="77777777">
      <w:pPr>
        <w:pStyle w:val="BodyText"/>
        <w:spacing w:before="10"/>
        <w:rPr>
          <w:sz w:val="20"/>
        </w:rPr>
      </w:pPr>
    </w:p>
    <w:p w:rsidR="005858F2" w:rsidRDefault="009250DE" w14:paraId="7CDDA6B8" w14:textId="77777777">
      <w:pPr>
        <w:pStyle w:val="BodyText"/>
        <w:ind w:left="700" w:right="985"/>
      </w:pPr>
      <w:r>
        <w:t xml:space="preserve">In particular, practitioners should have regard to the following principles and rights within the </w:t>
      </w:r>
      <w:proofErr w:type="spellStart"/>
      <w:r>
        <w:t>UNCRC</w:t>
      </w:r>
      <w:proofErr w:type="spellEnd"/>
      <w:r>
        <w:t>:</w:t>
      </w:r>
    </w:p>
    <w:p w:rsidR="005858F2" w:rsidRDefault="009250DE" w14:paraId="7CDDA6B9" w14:textId="77777777">
      <w:pPr>
        <w:pStyle w:val="ListParagraph"/>
        <w:numPr>
          <w:ilvl w:val="0"/>
          <w:numId w:val="5"/>
        </w:numPr>
        <w:tabs>
          <w:tab w:val="left" w:pos="1420"/>
          <w:tab w:val="left" w:pos="1421"/>
        </w:tabs>
        <w:ind w:right="1109"/>
        <w:rPr>
          <w:sz w:val="24"/>
        </w:rPr>
      </w:pPr>
      <w:r>
        <w:rPr>
          <w:sz w:val="24"/>
        </w:rPr>
        <w:t>Article 3 (Best interests of the child): In all actions concerning children, the best interests of the child must be a primary</w:t>
      </w:r>
      <w:r>
        <w:rPr>
          <w:spacing w:val="-11"/>
          <w:sz w:val="24"/>
        </w:rPr>
        <w:t xml:space="preserve"> </w:t>
      </w:r>
      <w:r>
        <w:rPr>
          <w:sz w:val="24"/>
        </w:rPr>
        <w:t>consideration.</w:t>
      </w:r>
    </w:p>
    <w:p w:rsidR="005858F2" w:rsidRDefault="009250DE" w14:paraId="7CDDA6BA" w14:textId="77777777">
      <w:pPr>
        <w:pStyle w:val="ListParagraph"/>
        <w:numPr>
          <w:ilvl w:val="0"/>
          <w:numId w:val="5"/>
        </w:numPr>
        <w:tabs>
          <w:tab w:val="left" w:pos="1420"/>
          <w:tab w:val="left" w:pos="1421"/>
        </w:tabs>
        <w:ind w:right="683"/>
        <w:rPr>
          <w:sz w:val="24"/>
        </w:rPr>
      </w:pPr>
      <w:r>
        <w:rPr>
          <w:sz w:val="24"/>
        </w:rPr>
        <w:t xml:space="preserve">Article 12 (Respect for the views of the child): Children and young people have the right to express their views freely in all matters affecting them, and </w:t>
      </w:r>
      <w:r>
        <w:rPr>
          <w:sz w:val="24"/>
        </w:rPr>
        <w:lastRenderedPageBreak/>
        <w:t>to have those views given due weight in accordance with their age and</w:t>
      </w:r>
      <w:r>
        <w:rPr>
          <w:spacing w:val="-35"/>
          <w:sz w:val="24"/>
        </w:rPr>
        <w:t xml:space="preserve"> </w:t>
      </w:r>
      <w:r>
        <w:rPr>
          <w:sz w:val="24"/>
        </w:rPr>
        <w:t>maturity.</w:t>
      </w:r>
    </w:p>
    <w:p w:rsidR="005858F2" w:rsidRDefault="009250DE" w14:paraId="7CDDA6BB" w14:textId="77777777">
      <w:pPr>
        <w:pStyle w:val="ListParagraph"/>
        <w:numPr>
          <w:ilvl w:val="0"/>
          <w:numId w:val="5"/>
        </w:numPr>
        <w:tabs>
          <w:tab w:val="left" w:pos="1420"/>
          <w:tab w:val="left" w:pos="1421"/>
        </w:tabs>
        <w:ind w:right="990"/>
        <w:rPr>
          <w:sz w:val="24"/>
        </w:rPr>
      </w:pPr>
      <w:r>
        <w:rPr>
          <w:sz w:val="24"/>
        </w:rPr>
        <w:t xml:space="preserve">Article 5 (Parental guidance and evolving capacities): Practitioners should </w:t>
      </w:r>
      <w:proofErr w:type="spellStart"/>
      <w:r>
        <w:rPr>
          <w:sz w:val="24"/>
        </w:rPr>
        <w:t>recognise</w:t>
      </w:r>
      <w:proofErr w:type="spellEnd"/>
      <w:r>
        <w:rPr>
          <w:sz w:val="24"/>
        </w:rPr>
        <w:t xml:space="preserve"> the responsibilities of parents and carers, while taking account of the child’s evolving capacity to make</w:t>
      </w:r>
      <w:r>
        <w:rPr>
          <w:spacing w:val="-5"/>
          <w:sz w:val="24"/>
        </w:rPr>
        <w:t xml:space="preserve"> </w:t>
      </w:r>
      <w:r>
        <w:rPr>
          <w:sz w:val="24"/>
        </w:rPr>
        <w:t>decisions.</w:t>
      </w:r>
    </w:p>
    <w:p w:rsidR="005858F2" w:rsidRDefault="009250DE" w14:paraId="7CDDA6BC" w14:textId="77777777">
      <w:pPr>
        <w:pStyle w:val="ListParagraph"/>
        <w:numPr>
          <w:ilvl w:val="0"/>
          <w:numId w:val="5"/>
        </w:numPr>
        <w:tabs>
          <w:tab w:val="left" w:pos="1420"/>
          <w:tab w:val="left" w:pos="1421"/>
        </w:tabs>
        <w:spacing w:before="1"/>
        <w:ind w:right="671"/>
        <w:rPr>
          <w:sz w:val="24"/>
        </w:rPr>
      </w:pPr>
      <w:r>
        <w:rPr>
          <w:sz w:val="24"/>
        </w:rPr>
        <w:t>Article 9 (Separation from parents): Children should not be separated from their parents except where necessary in their best interests. Where</w:t>
      </w:r>
      <w:r>
        <w:rPr>
          <w:spacing w:val="-34"/>
          <w:sz w:val="24"/>
        </w:rPr>
        <w:t xml:space="preserve"> </w:t>
      </w:r>
      <w:r>
        <w:rPr>
          <w:sz w:val="24"/>
        </w:rPr>
        <w:t>separation occurs, children have the right to maintain personal relations and direct contact with their parents on a regular basis, unless contrary to their best interests.</w:t>
      </w:r>
    </w:p>
    <w:p w:rsidR="005858F2" w:rsidRDefault="009250DE" w14:paraId="7CDDA6BD" w14:textId="77777777">
      <w:pPr>
        <w:pStyle w:val="ListParagraph"/>
        <w:numPr>
          <w:ilvl w:val="0"/>
          <w:numId w:val="5"/>
        </w:numPr>
        <w:tabs>
          <w:tab w:val="left" w:pos="1420"/>
          <w:tab w:val="left" w:pos="1421"/>
        </w:tabs>
        <w:ind w:right="670"/>
        <w:rPr>
          <w:sz w:val="24"/>
        </w:rPr>
      </w:pPr>
      <w:r>
        <w:rPr>
          <w:sz w:val="24"/>
        </w:rPr>
        <w:t>Article 10 (Family reunification): Children and their families have the right to have applications for family reunification considered in a positive, humane</w:t>
      </w:r>
      <w:r>
        <w:rPr>
          <w:spacing w:val="-33"/>
          <w:sz w:val="24"/>
        </w:rPr>
        <w:t xml:space="preserve"> </w:t>
      </w:r>
      <w:r>
        <w:rPr>
          <w:sz w:val="24"/>
        </w:rPr>
        <w:t>and expeditious manner, and to maintain contact across borders where family members live in different</w:t>
      </w:r>
      <w:r>
        <w:rPr>
          <w:spacing w:val="-1"/>
          <w:sz w:val="24"/>
        </w:rPr>
        <w:t xml:space="preserve"> </w:t>
      </w:r>
      <w:r>
        <w:rPr>
          <w:sz w:val="24"/>
        </w:rPr>
        <w:t>countries.</w:t>
      </w:r>
    </w:p>
    <w:p w:rsidR="005858F2" w:rsidRDefault="009250DE" w14:paraId="7CDDA6BE" w14:textId="77777777">
      <w:pPr>
        <w:pStyle w:val="ListParagraph"/>
        <w:numPr>
          <w:ilvl w:val="0"/>
          <w:numId w:val="5"/>
        </w:numPr>
        <w:tabs>
          <w:tab w:val="left" w:pos="1420"/>
          <w:tab w:val="left" w:pos="1421"/>
        </w:tabs>
        <w:ind w:right="1601"/>
        <w:rPr>
          <w:sz w:val="24"/>
        </w:rPr>
      </w:pPr>
      <w:r>
        <w:rPr>
          <w:sz w:val="24"/>
        </w:rPr>
        <w:t>Article 16 (Right to privacy): Children have the right to protection from arbitrary or unlawful interference with their privacy, family, home or correspondence.</w:t>
      </w:r>
    </w:p>
    <w:p w:rsidR="005858F2" w:rsidRDefault="009250DE" w14:paraId="7CDDA6BF" w14:textId="77777777">
      <w:pPr>
        <w:pStyle w:val="ListParagraph"/>
        <w:numPr>
          <w:ilvl w:val="0"/>
          <w:numId w:val="5"/>
        </w:numPr>
        <w:tabs>
          <w:tab w:val="left" w:pos="1420"/>
          <w:tab w:val="left" w:pos="1421"/>
        </w:tabs>
        <w:ind w:right="697"/>
        <w:rPr>
          <w:sz w:val="24"/>
        </w:rPr>
      </w:pPr>
      <w:r>
        <w:rPr>
          <w:sz w:val="24"/>
        </w:rPr>
        <w:t>Article 19 (Protection from harm): Children must be protected from all forms of physical or mental violence, injury, abuse, neglect or negligent</w:t>
      </w:r>
      <w:r>
        <w:rPr>
          <w:spacing w:val="-24"/>
          <w:sz w:val="24"/>
        </w:rPr>
        <w:t xml:space="preserve"> </w:t>
      </w:r>
      <w:r>
        <w:rPr>
          <w:sz w:val="24"/>
        </w:rPr>
        <w:t>treatment.</w:t>
      </w:r>
    </w:p>
    <w:p w:rsidR="005858F2" w:rsidP="000A25E2" w:rsidRDefault="009250DE" w14:paraId="7CDDA6C0" w14:textId="77777777">
      <w:pPr>
        <w:pStyle w:val="ListParagraph"/>
        <w:numPr>
          <w:ilvl w:val="0"/>
          <w:numId w:val="5"/>
        </w:numPr>
        <w:tabs>
          <w:tab w:val="left" w:pos="1420"/>
          <w:tab w:val="left" w:pos="1421"/>
        </w:tabs>
        <w:ind w:left="1417" w:right="697" w:hanging="357"/>
        <w:rPr>
          <w:sz w:val="24"/>
        </w:rPr>
      </w:pPr>
      <w:r>
        <w:rPr>
          <w:sz w:val="24"/>
        </w:rPr>
        <w:t>Article 23 (Children with disabilities): Children with disabilities have the right to special care and support to ensure they can enjoy a full and decent</w:t>
      </w:r>
      <w:r>
        <w:rPr>
          <w:spacing w:val="-24"/>
          <w:sz w:val="24"/>
        </w:rPr>
        <w:t xml:space="preserve"> </w:t>
      </w:r>
      <w:r>
        <w:rPr>
          <w:sz w:val="24"/>
        </w:rPr>
        <w:t>life.</w:t>
      </w:r>
    </w:p>
    <w:p w:rsidR="005858F2" w:rsidP="000A25E2" w:rsidRDefault="009250DE" w14:paraId="7CDDA6C2" w14:textId="77777777">
      <w:pPr>
        <w:pStyle w:val="ListParagraph"/>
        <w:numPr>
          <w:ilvl w:val="0"/>
          <w:numId w:val="5"/>
        </w:numPr>
        <w:tabs>
          <w:tab w:val="left" w:pos="1420"/>
          <w:tab w:val="left" w:pos="1421"/>
        </w:tabs>
        <w:ind w:left="1417" w:right="1029" w:hanging="357"/>
        <w:rPr>
          <w:sz w:val="24"/>
        </w:rPr>
      </w:pPr>
      <w:r>
        <w:rPr>
          <w:sz w:val="24"/>
        </w:rPr>
        <w:t>Article 24 (Right to health): Children have the right to the highest attainable standard of health and to facilities for the treatment and rehabilitation of health.</w:t>
      </w:r>
    </w:p>
    <w:p w:rsidR="005858F2" w:rsidRDefault="009250DE" w14:paraId="7CDDA6C3" w14:textId="77777777">
      <w:pPr>
        <w:pStyle w:val="ListParagraph"/>
        <w:numPr>
          <w:ilvl w:val="0"/>
          <w:numId w:val="5"/>
        </w:numPr>
        <w:tabs>
          <w:tab w:val="left" w:pos="1421"/>
        </w:tabs>
        <w:ind w:right="1254"/>
        <w:jc w:val="both"/>
        <w:rPr>
          <w:sz w:val="24"/>
        </w:rPr>
      </w:pPr>
      <w:r>
        <w:rPr>
          <w:sz w:val="24"/>
        </w:rPr>
        <w:t>Article 37 (Deprivation of liberty): The detention of a child must be lawful, necessary and used only as a measure of last resort and for the shortest appropriate period of</w:t>
      </w:r>
      <w:r>
        <w:rPr>
          <w:spacing w:val="-6"/>
          <w:sz w:val="24"/>
        </w:rPr>
        <w:t xml:space="preserve"> </w:t>
      </w:r>
      <w:r>
        <w:rPr>
          <w:sz w:val="24"/>
        </w:rPr>
        <w:t>time.</w:t>
      </w:r>
    </w:p>
    <w:p w:rsidR="005858F2" w:rsidRDefault="009250DE" w14:paraId="7CDDA6C4" w14:textId="77777777">
      <w:pPr>
        <w:pStyle w:val="ListParagraph"/>
        <w:numPr>
          <w:ilvl w:val="0"/>
          <w:numId w:val="5"/>
        </w:numPr>
        <w:tabs>
          <w:tab w:val="left" w:pos="1420"/>
          <w:tab w:val="left" w:pos="1421"/>
        </w:tabs>
        <w:ind w:right="1282"/>
        <w:rPr>
          <w:sz w:val="24"/>
        </w:rPr>
      </w:pPr>
      <w:r>
        <w:rPr>
          <w:sz w:val="24"/>
        </w:rPr>
        <w:t>Article 39 (Recovery and reintegration): Children who have experienced trauma or harm are entitled to support for recovery and reintegration in a manner that promotes their dignity and</w:t>
      </w:r>
      <w:r>
        <w:rPr>
          <w:spacing w:val="-9"/>
          <w:sz w:val="24"/>
        </w:rPr>
        <w:t xml:space="preserve"> </w:t>
      </w:r>
      <w:r>
        <w:rPr>
          <w:sz w:val="24"/>
        </w:rPr>
        <w:t>self-respect.</w:t>
      </w:r>
    </w:p>
    <w:p w:rsidR="005858F2" w:rsidRDefault="005858F2" w14:paraId="7CDDA6C5" w14:textId="77777777">
      <w:pPr>
        <w:pStyle w:val="BodyText"/>
      </w:pPr>
    </w:p>
    <w:p w:rsidR="005858F2" w:rsidRDefault="009250DE" w14:paraId="7CDDA6C6" w14:textId="77777777">
      <w:pPr>
        <w:pStyle w:val="BodyText"/>
        <w:ind w:left="1060" w:right="1118"/>
      </w:pPr>
      <w:r>
        <w:pict w14:anchorId="7CDDACCD">
          <v:line id="_x0000_s2064" style="position:absolute;left:0;text-align:left;z-index:-254164992;mso-position-horizontal-relative:page" strokecolor="#c5c5c5" strokeweight="3.24pt" from="115.05pt,13.8pt" to="115.05pt,27.6pt">
            <w10:wrap anchorx="page"/>
          </v:line>
        </w:pict>
      </w:r>
      <w:r>
        <w:t>In carrying out their functions under the 2003 Act, practitioners should ensure that:</w:t>
      </w:r>
    </w:p>
    <w:p w:rsidR="005858F2" w:rsidRDefault="009250DE" w14:paraId="7CDDA6C7" w14:textId="77777777">
      <w:pPr>
        <w:pStyle w:val="ListParagraph"/>
        <w:numPr>
          <w:ilvl w:val="0"/>
          <w:numId w:val="5"/>
        </w:numPr>
        <w:tabs>
          <w:tab w:val="left" w:pos="1420"/>
          <w:tab w:val="left" w:pos="1421"/>
        </w:tabs>
        <w:ind w:right="963"/>
        <w:rPr>
          <w:sz w:val="24"/>
        </w:rPr>
      </w:pPr>
      <w:r>
        <w:rPr>
          <w:sz w:val="24"/>
        </w:rPr>
        <w:t>the best interests of the child are a primary consideration in all assessment, care and treatment</w:t>
      </w:r>
      <w:r>
        <w:rPr>
          <w:spacing w:val="-1"/>
          <w:sz w:val="24"/>
        </w:rPr>
        <w:t xml:space="preserve"> </w:t>
      </w:r>
      <w:r>
        <w:rPr>
          <w:sz w:val="24"/>
        </w:rPr>
        <w:t>decisions;</w:t>
      </w:r>
    </w:p>
    <w:p w:rsidR="005858F2" w:rsidRDefault="009250DE" w14:paraId="7CDDA6C8" w14:textId="77777777">
      <w:pPr>
        <w:pStyle w:val="ListParagraph"/>
        <w:numPr>
          <w:ilvl w:val="0"/>
          <w:numId w:val="5"/>
        </w:numPr>
        <w:tabs>
          <w:tab w:val="left" w:pos="1420"/>
          <w:tab w:val="left" w:pos="1421"/>
        </w:tabs>
        <w:spacing w:before="1"/>
        <w:ind w:right="1777"/>
        <w:rPr>
          <w:sz w:val="24"/>
        </w:rPr>
      </w:pPr>
      <w:r>
        <w:pict w14:anchorId="7CDDACCE">
          <v:line id="_x0000_s2063" style="position:absolute;left:0;text-align:left;z-index:251661312;mso-position-horizontal-relative:page" strokecolor="#c5c5c5" strokeweight="3.24pt" from="471.4pt,27.65pt" to="471.4pt,41.45pt">
            <w10:wrap anchorx="page"/>
          </v:line>
        </w:pict>
      </w:r>
      <w:r>
        <w:rPr>
          <w:sz w:val="24"/>
        </w:rPr>
        <w:t>children and young people are supported and enabled to</w:t>
      </w:r>
      <w:r>
        <w:rPr>
          <w:spacing w:val="-29"/>
          <w:sz w:val="24"/>
        </w:rPr>
        <w:t xml:space="preserve"> </w:t>
      </w:r>
      <w:r>
        <w:rPr>
          <w:sz w:val="24"/>
        </w:rPr>
        <w:t>participate effectively in decisions affecting</w:t>
      </w:r>
      <w:r>
        <w:rPr>
          <w:spacing w:val="-5"/>
          <w:sz w:val="24"/>
        </w:rPr>
        <w:t xml:space="preserve"> </w:t>
      </w:r>
      <w:r>
        <w:rPr>
          <w:sz w:val="24"/>
        </w:rPr>
        <w:t>them;</w:t>
      </w:r>
    </w:p>
    <w:p w:rsidR="005858F2" w:rsidRDefault="009250DE" w14:paraId="7CDDA6C9" w14:textId="77777777">
      <w:pPr>
        <w:pStyle w:val="ListParagraph"/>
        <w:numPr>
          <w:ilvl w:val="0"/>
          <w:numId w:val="5"/>
        </w:numPr>
        <w:tabs>
          <w:tab w:val="left" w:pos="1420"/>
          <w:tab w:val="left" w:pos="1421"/>
        </w:tabs>
        <w:ind w:hanging="361"/>
        <w:rPr>
          <w:sz w:val="24"/>
        </w:rPr>
      </w:pPr>
      <w:r>
        <w:rPr>
          <w:sz w:val="24"/>
        </w:rPr>
        <w:t>their rights to dignity, respect, privacy and family life are upheld;</w:t>
      </w:r>
      <w:r>
        <w:rPr>
          <w:spacing w:val="-21"/>
          <w:sz w:val="24"/>
        </w:rPr>
        <w:t xml:space="preserve"> </w:t>
      </w:r>
      <w:r>
        <w:rPr>
          <w:sz w:val="24"/>
        </w:rPr>
        <w:t>and</w:t>
      </w:r>
    </w:p>
    <w:p w:rsidR="005858F2" w:rsidRDefault="009250DE" w14:paraId="7CDDA6CA" w14:textId="77777777">
      <w:pPr>
        <w:pStyle w:val="ListParagraph"/>
        <w:numPr>
          <w:ilvl w:val="0"/>
          <w:numId w:val="5"/>
        </w:numPr>
        <w:tabs>
          <w:tab w:val="left" w:pos="1420"/>
          <w:tab w:val="left" w:pos="1421"/>
        </w:tabs>
        <w:ind w:hanging="361"/>
        <w:rPr>
          <w:sz w:val="24"/>
        </w:rPr>
      </w:pPr>
      <w:r>
        <w:rPr>
          <w:sz w:val="24"/>
        </w:rPr>
        <w:t>any intervention, including compulsory measures, is necessary,</w:t>
      </w:r>
      <w:r>
        <w:rPr>
          <w:spacing w:val="-14"/>
          <w:sz w:val="24"/>
        </w:rPr>
        <w:t xml:space="preserve"> </w:t>
      </w:r>
      <w:r>
        <w:rPr>
          <w:sz w:val="24"/>
        </w:rPr>
        <w:t>proportionate</w:t>
      </w:r>
    </w:p>
    <w:p w:rsidR="005858F2" w:rsidRDefault="009250DE" w14:paraId="7CDDA6CB" w14:textId="77777777">
      <w:pPr>
        <w:pStyle w:val="BodyText"/>
        <w:ind w:left="1420"/>
      </w:pPr>
      <w:r>
        <w:t>and consistent with the child’s rights.</w:t>
      </w:r>
    </w:p>
    <w:p w:rsidR="005858F2" w:rsidRDefault="005858F2" w14:paraId="7CDDA6CC" w14:textId="77777777">
      <w:pPr>
        <w:pStyle w:val="BodyText"/>
        <w:spacing w:before="10"/>
        <w:rPr>
          <w:sz w:val="20"/>
        </w:rPr>
      </w:pPr>
    </w:p>
    <w:p w:rsidR="005858F2" w:rsidRDefault="009250DE" w14:paraId="7CDDA6CD" w14:textId="77777777">
      <w:pPr>
        <w:pStyle w:val="BodyText"/>
        <w:ind w:left="700" w:right="678"/>
      </w:pPr>
      <w:r>
        <w:t xml:space="preserve">Having regard to the </w:t>
      </w:r>
      <w:proofErr w:type="spellStart"/>
      <w:r>
        <w:t>UNCRC</w:t>
      </w:r>
      <w:proofErr w:type="spellEnd"/>
      <w:r>
        <w:t xml:space="preserve"> requires practitioners not only to be aware of these rights, but to actively consider how they apply in the particular circumstances of each child. This includes taking a child-</w:t>
      </w:r>
      <w:proofErr w:type="spellStart"/>
      <w:r>
        <w:t>centred</w:t>
      </w:r>
      <w:proofErr w:type="spellEnd"/>
      <w:r>
        <w:t>, rights-based approach to assessment, care planning, treatment and review. These considerations should inform all decisions relating to the use of restraint, seclusion and other restrictive interventions involving children and young people.</w:t>
      </w:r>
    </w:p>
    <w:p w:rsidR="005858F2" w:rsidRDefault="005858F2" w14:paraId="7CDDA6CE" w14:textId="77777777">
      <w:pPr>
        <w:pStyle w:val="BodyText"/>
        <w:spacing w:before="10"/>
        <w:rPr>
          <w:sz w:val="23"/>
        </w:rPr>
      </w:pPr>
    </w:p>
    <w:p w:rsidR="005858F2" w:rsidRDefault="009250DE" w14:paraId="7CDDA6CF" w14:textId="77777777">
      <w:pPr>
        <w:pStyle w:val="BodyText"/>
        <w:ind w:left="700"/>
      </w:pPr>
      <w:r>
        <w:t>Taken together, this means that restraint and seclusion must be used in a manner</w:t>
      </w:r>
    </w:p>
    <w:p w:rsidR="005858F2" w:rsidRDefault="009250DE" w14:paraId="7CDDA6D0" w14:textId="77777777">
      <w:pPr>
        <w:pStyle w:val="BodyText"/>
        <w:ind w:left="700" w:right="678"/>
      </w:pPr>
      <w:r>
        <w:t>that is rights respecting, person-</w:t>
      </w:r>
      <w:proofErr w:type="spellStart"/>
      <w:r>
        <w:t>centred</w:t>
      </w:r>
      <w:proofErr w:type="spellEnd"/>
      <w:r>
        <w:t xml:space="preserve">, preventive, and proportionate, ensuring that any restriction on a patient is lawful, justified, and consistent with Scotland’s human </w:t>
      </w:r>
      <w:r>
        <w:lastRenderedPageBreak/>
        <w:t>rights obligations.</w:t>
      </w:r>
    </w:p>
    <w:p w:rsidR="005858F2" w:rsidRDefault="005858F2" w14:paraId="7CDDA6D1" w14:textId="77777777">
      <w:pPr>
        <w:pStyle w:val="BodyText"/>
      </w:pPr>
    </w:p>
    <w:p w:rsidR="005858F2" w:rsidRDefault="009250DE" w14:paraId="7CDDA6D2" w14:textId="77777777">
      <w:pPr>
        <w:pStyle w:val="BodyText"/>
        <w:ind w:left="700" w:right="798"/>
      </w:pPr>
      <w:r>
        <w:t>Practitioners should actively support patients to understand and access advocacy services. Patients should be given clear, age-appropriate information about the role of advocacy, how an advocate can support them to express their views, and how to make contact, with assistance offered where communication, distress or capacity may be affected.</w:t>
      </w:r>
    </w:p>
    <w:p w:rsidR="005858F2" w:rsidRDefault="005858F2" w14:paraId="7CDDA6D3" w14:textId="77777777">
      <w:pPr>
        <w:pStyle w:val="BodyText"/>
      </w:pPr>
    </w:p>
    <w:p w:rsidR="005858F2" w:rsidRDefault="009250DE" w14:paraId="7CDDA6D4" w14:textId="77777777">
      <w:pPr>
        <w:pStyle w:val="BodyText"/>
        <w:ind w:left="700" w:right="798"/>
      </w:pPr>
      <w:r>
        <w:t>Patients should also be supported to understand how to raise concerns or make a complaint. This includes explaining complaints processes in a clear and accessible way, providing written information where appropriate, and offering practical support to navigate the process.</w:t>
      </w:r>
    </w:p>
    <w:p w:rsidR="00557D05" w:rsidRDefault="00557D05" w14:paraId="0636C2AF" w14:textId="77777777">
      <w:pPr>
        <w:pStyle w:val="BodyText"/>
        <w:ind w:left="700" w:right="798"/>
      </w:pPr>
    </w:p>
    <w:p w:rsidR="00557D05" w:rsidRDefault="00224B88" w14:paraId="4A73FC96" w14:textId="66B8C7B2">
      <w:pPr>
        <w:pStyle w:val="BodyText"/>
        <w:ind w:left="700" w:right="798"/>
        <w:rPr>
          <w:b/>
          <w:bCs/>
        </w:rPr>
      </w:pPr>
      <w:r w:rsidRPr="00224B88">
        <w:rPr>
          <w:b/>
          <w:bCs/>
        </w:rPr>
        <w:t>QUESTION</w:t>
      </w:r>
    </w:p>
    <w:p w:rsidRPr="00224B88" w:rsidR="00224B88" w:rsidP="00224B88" w:rsidRDefault="00224B88" w14:paraId="5531CEA9" w14:textId="77777777">
      <w:pPr>
        <w:adjustRightInd w:val="0"/>
        <w:ind w:left="709"/>
        <w:rPr>
          <w:sz w:val="24"/>
          <w:szCs w:val="24"/>
        </w:rPr>
      </w:pPr>
      <w:r w:rsidRPr="00224B88">
        <w:rPr>
          <w:szCs w:val="24"/>
        </w:rPr>
        <w:t>Qu</w:t>
      </w:r>
      <w:r w:rsidRPr="00224B88">
        <w:rPr>
          <w:sz w:val="24"/>
          <w:szCs w:val="24"/>
        </w:rPr>
        <w:t xml:space="preserve">estion </w:t>
      </w:r>
      <w:proofErr w:type="spellStart"/>
      <w:r w:rsidRPr="00224B88">
        <w:rPr>
          <w:sz w:val="24"/>
          <w:szCs w:val="24"/>
        </w:rPr>
        <w:t>2a</w:t>
      </w:r>
      <w:proofErr w:type="spellEnd"/>
      <w:r w:rsidRPr="00224B88">
        <w:rPr>
          <w:sz w:val="24"/>
          <w:szCs w:val="24"/>
        </w:rPr>
        <w:t>.</w:t>
      </w:r>
    </w:p>
    <w:p w:rsidRPr="00224B88" w:rsidR="00224B88" w:rsidP="00224B88" w:rsidRDefault="00224B88" w14:paraId="72D2142A" w14:textId="77777777">
      <w:pPr>
        <w:adjustRightInd w:val="0"/>
        <w:ind w:left="709"/>
        <w:rPr>
          <w:sz w:val="24"/>
          <w:szCs w:val="24"/>
        </w:rPr>
      </w:pPr>
      <w:r w:rsidRPr="00224B88">
        <w:rPr>
          <w:sz w:val="24"/>
          <w:szCs w:val="24"/>
        </w:rPr>
        <w:t xml:space="preserve">How clear, accurate and useful do you find the section on United Nations Convention on the Rights of the Child? </w:t>
      </w:r>
    </w:p>
    <w:p w:rsidRPr="00224B88" w:rsidR="00224B88" w:rsidP="00224B88" w:rsidRDefault="00224B88" w14:paraId="005C893F" w14:textId="77777777">
      <w:pPr>
        <w:adjustRightInd w:val="0"/>
        <w:ind w:left="709"/>
        <w:rPr>
          <w:sz w:val="24"/>
          <w:szCs w:val="24"/>
        </w:rPr>
      </w:pPr>
    </w:p>
    <w:tbl>
      <w:tblPr>
        <w:tblStyle w:val="TableGrid"/>
        <w:tblW w:w="0" w:type="auto"/>
        <w:tblInd w:w="817" w:type="dxa"/>
        <w:tblLook w:val="04A0" w:firstRow="1" w:lastRow="0" w:firstColumn="1" w:lastColumn="0" w:noHBand="0" w:noVBand="1"/>
      </w:tblPr>
      <w:tblGrid>
        <w:gridCol w:w="2006"/>
        <w:gridCol w:w="1806"/>
        <w:gridCol w:w="1803"/>
        <w:gridCol w:w="1614"/>
        <w:gridCol w:w="2158"/>
      </w:tblGrid>
      <w:tr w:rsidRPr="00224B88" w:rsidR="00224B88" w:rsidTr="00984043" w14:paraId="0B3CC4E2" w14:textId="77777777">
        <w:tc>
          <w:tcPr>
            <w:tcW w:w="2006" w:type="dxa"/>
          </w:tcPr>
          <w:p w:rsidRPr="00224B88" w:rsidR="00224B88" w:rsidP="00224B88" w:rsidRDefault="00224B88" w14:paraId="7909DE45" w14:textId="77777777">
            <w:pPr>
              <w:tabs>
                <w:tab w:val="right" w:pos="9907"/>
              </w:tabs>
              <w:ind w:left="709"/>
              <w:rPr>
                <w:rFonts w:eastAsia="Calibri"/>
                <w:sz w:val="24"/>
                <w:szCs w:val="24"/>
              </w:rPr>
            </w:pPr>
          </w:p>
        </w:tc>
        <w:tc>
          <w:tcPr>
            <w:tcW w:w="1806" w:type="dxa"/>
          </w:tcPr>
          <w:p w:rsidRPr="00224B88" w:rsidR="00224B88" w:rsidP="00224B88" w:rsidRDefault="00224B88" w14:paraId="0AA0F99A" w14:textId="77777777">
            <w:pPr>
              <w:tabs>
                <w:tab w:val="right" w:pos="9907"/>
              </w:tabs>
              <w:jc w:val="center"/>
              <w:rPr>
                <w:rFonts w:eastAsia="Calibri"/>
                <w:sz w:val="24"/>
                <w:szCs w:val="24"/>
              </w:rPr>
            </w:pPr>
            <w:r w:rsidRPr="00224B88">
              <w:rPr>
                <w:rFonts w:eastAsia="Calibri"/>
                <w:sz w:val="24"/>
                <w:szCs w:val="24"/>
              </w:rPr>
              <w:t>Strongly Agree</w:t>
            </w:r>
          </w:p>
        </w:tc>
        <w:tc>
          <w:tcPr>
            <w:tcW w:w="1803" w:type="dxa"/>
          </w:tcPr>
          <w:p w:rsidRPr="00224B88" w:rsidR="00224B88" w:rsidP="00224B88" w:rsidRDefault="00224B88" w14:paraId="5C944676" w14:textId="77777777">
            <w:pPr>
              <w:tabs>
                <w:tab w:val="right" w:pos="9907"/>
              </w:tabs>
              <w:jc w:val="center"/>
              <w:rPr>
                <w:rFonts w:eastAsia="Calibri"/>
                <w:sz w:val="24"/>
                <w:szCs w:val="24"/>
              </w:rPr>
            </w:pPr>
            <w:r w:rsidRPr="00224B88">
              <w:rPr>
                <w:rFonts w:eastAsia="Calibri"/>
                <w:sz w:val="24"/>
                <w:szCs w:val="24"/>
              </w:rPr>
              <w:t>Agree</w:t>
            </w:r>
          </w:p>
        </w:tc>
        <w:tc>
          <w:tcPr>
            <w:tcW w:w="1614" w:type="dxa"/>
          </w:tcPr>
          <w:p w:rsidRPr="00224B88" w:rsidR="00224B88" w:rsidP="00224B88" w:rsidRDefault="00224B88" w14:paraId="3F5FFB94" w14:textId="77777777">
            <w:pPr>
              <w:tabs>
                <w:tab w:val="right" w:pos="9907"/>
              </w:tabs>
              <w:jc w:val="center"/>
              <w:rPr>
                <w:rFonts w:eastAsia="Calibri"/>
                <w:sz w:val="24"/>
                <w:szCs w:val="24"/>
              </w:rPr>
            </w:pPr>
            <w:r w:rsidRPr="00224B88">
              <w:rPr>
                <w:rFonts w:eastAsia="Calibri"/>
                <w:sz w:val="24"/>
                <w:szCs w:val="24"/>
              </w:rPr>
              <w:t>Disagree</w:t>
            </w:r>
          </w:p>
        </w:tc>
        <w:tc>
          <w:tcPr>
            <w:tcW w:w="2158" w:type="dxa"/>
          </w:tcPr>
          <w:p w:rsidRPr="00224B88" w:rsidR="00224B88" w:rsidP="00224B88" w:rsidRDefault="00224B88" w14:paraId="60432705" w14:textId="77777777">
            <w:pPr>
              <w:tabs>
                <w:tab w:val="right" w:pos="9907"/>
              </w:tabs>
              <w:jc w:val="center"/>
              <w:rPr>
                <w:rFonts w:eastAsia="Calibri"/>
                <w:sz w:val="24"/>
                <w:szCs w:val="24"/>
              </w:rPr>
            </w:pPr>
            <w:r w:rsidRPr="00224B88">
              <w:rPr>
                <w:rFonts w:eastAsia="Calibri"/>
                <w:sz w:val="24"/>
                <w:szCs w:val="24"/>
              </w:rPr>
              <w:t>Strongly Disagree</w:t>
            </w:r>
          </w:p>
        </w:tc>
      </w:tr>
      <w:tr w:rsidRPr="00224B88" w:rsidR="00224B88" w:rsidTr="00984043" w14:paraId="7F364E20" w14:textId="77777777">
        <w:tc>
          <w:tcPr>
            <w:tcW w:w="2006" w:type="dxa"/>
          </w:tcPr>
          <w:p w:rsidRPr="00224B88" w:rsidR="00224B88" w:rsidP="00224B88" w:rsidRDefault="00224B88" w14:paraId="3559D251" w14:textId="77777777">
            <w:pPr>
              <w:tabs>
                <w:tab w:val="right" w:pos="9907"/>
              </w:tabs>
              <w:ind w:left="33"/>
              <w:rPr>
                <w:rFonts w:eastAsia="Calibri"/>
                <w:sz w:val="24"/>
                <w:szCs w:val="24"/>
              </w:rPr>
            </w:pPr>
            <w:r w:rsidRPr="00224B88">
              <w:rPr>
                <w:rFonts w:eastAsia="Calibri"/>
                <w:sz w:val="24"/>
                <w:szCs w:val="24"/>
              </w:rPr>
              <w:t>Clarity (is the guidance easy to follow and understand?)</w:t>
            </w:r>
          </w:p>
        </w:tc>
        <w:tc>
          <w:tcPr>
            <w:tcW w:w="1806" w:type="dxa"/>
          </w:tcPr>
          <w:p w:rsidRPr="00224B88" w:rsidR="00224B88" w:rsidP="00224B88" w:rsidRDefault="00224B88" w14:paraId="51E63A74" w14:textId="77777777">
            <w:pPr>
              <w:tabs>
                <w:tab w:val="right" w:pos="9907"/>
              </w:tabs>
              <w:ind w:left="-126"/>
              <w:jc w:val="center"/>
              <w:rPr>
                <w:rFonts w:eastAsia="Calibri"/>
                <w:sz w:val="24"/>
                <w:szCs w:val="24"/>
              </w:rPr>
            </w:pPr>
          </w:p>
          <w:p w:rsidRPr="00224B88" w:rsidR="00224B88" w:rsidP="00224B88" w:rsidRDefault="00224B88" w14:paraId="085D437E" w14:textId="186E9E3A">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1803" w:type="dxa"/>
          </w:tcPr>
          <w:p w:rsidRPr="00224B88" w:rsidR="00224B88" w:rsidP="00224B88" w:rsidRDefault="00224B88" w14:paraId="7CF2F9F5" w14:textId="77777777">
            <w:pPr>
              <w:tabs>
                <w:tab w:val="right" w:pos="9907"/>
              </w:tabs>
              <w:ind w:left="-126"/>
              <w:jc w:val="center"/>
              <w:rPr>
                <w:rFonts w:eastAsia="Calibri"/>
                <w:sz w:val="24"/>
                <w:szCs w:val="24"/>
              </w:rPr>
            </w:pPr>
          </w:p>
          <w:p w:rsidRPr="00224B88" w:rsidR="00224B88" w:rsidP="00224B88" w:rsidRDefault="00224B88" w14:paraId="106C2D42" w14:textId="1A59E61B">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1614" w:type="dxa"/>
          </w:tcPr>
          <w:p w:rsidRPr="00224B88" w:rsidR="00224B88" w:rsidP="00224B88" w:rsidRDefault="00224B88" w14:paraId="2110FD31" w14:textId="77777777">
            <w:pPr>
              <w:tabs>
                <w:tab w:val="right" w:pos="9907"/>
              </w:tabs>
              <w:ind w:left="-126"/>
              <w:rPr>
                <w:rFonts w:eastAsia="Calibri"/>
                <w:sz w:val="24"/>
                <w:szCs w:val="24"/>
              </w:rPr>
            </w:pPr>
          </w:p>
          <w:p w:rsidRPr="00224B88" w:rsidR="00224B88" w:rsidP="00224B88" w:rsidRDefault="00224B88" w14:paraId="23CE0DD4" w14:textId="4EDF9669">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2158" w:type="dxa"/>
          </w:tcPr>
          <w:p w:rsidRPr="00224B88" w:rsidR="00224B88" w:rsidP="00224B88" w:rsidRDefault="00224B88" w14:paraId="32F54D5E" w14:textId="77777777">
            <w:pPr>
              <w:tabs>
                <w:tab w:val="right" w:pos="9907"/>
              </w:tabs>
              <w:ind w:left="-126"/>
              <w:jc w:val="center"/>
              <w:rPr>
                <w:rFonts w:eastAsia="Calibri"/>
                <w:sz w:val="24"/>
                <w:szCs w:val="24"/>
              </w:rPr>
            </w:pPr>
          </w:p>
          <w:p w:rsidRPr="00224B88" w:rsidR="00224B88" w:rsidP="00224B88" w:rsidRDefault="00224B88" w14:paraId="07A5D057" w14:textId="356BC6E9">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r>
      <w:tr w:rsidRPr="00224B88" w:rsidR="00224B88" w:rsidTr="00984043" w14:paraId="49C6B842" w14:textId="77777777">
        <w:tc>
          <w:tcPr>
            <w:tcW w:w="2006" w:type="dxa"/>
          </w:tcPr>
          <w:p w:rsidRPr="00224B88" w:rsidR="00224B88" w:rsidP="00224B88" w:rsidRDefault="00224B88" w14:paraId="61602E7D" w14:textId="77777777">
            <w:pPr>
              <w:tabs>
                <w:tab w:val="right" w:pos="9907"/>
              </w:tabs>
              <w:ind w:left="33"/>
              <w:rPr>
                <w:rFonts w:eastAsia="Calibri"/>
                <w:sz w:val="24"/>
                <w:szCs w:val="24"/>
              </w:rPr>
            </w:pPr>
            <w:r w:rsidRPr="00224B88">
              <w:rPr>
                <w:rFonts w:eastAsia="Calibri"/>
                <w:sz w:val="24"/>
                <w:szCs w:val="24"/>
              </w:rPr>
              <w:t>Accuracy (does it correctly reflect the current processes?)</w:t>
            </w:r>
          </w:p>
        </w:tc>
        <w:tc>
          <w:tcPr>
            <w:tcW w:w="1806" w:type="dxa"/>
          </w:tcPr>
          <w:p w:rsidRPr="00224B88" w:rsidR="00224B88" w:rsidP="00224B88" w:rsidRDefault="00224B88" w14:paraId="41E45DD5" w14:textId="77777777">
            <w:pPr>
              <w:tabs>
                <w:tab w:val="right" w:pos="9907"/>
              </w:tabs>
              <w:ind w:left="-126"/>
              <w:jc w:val="center"/>
              <w:rPr>
                <w:rFonts w:eastAsia="Calibri"/>
                <w:sz w:val="24"/>
                <w:szCs w:val="24"/>
              </w:rPr>
            </w:pPr>
          </w:p>
          <w:p w:rsidRPr="00224B88" w:rsidR="00224B88" w:rsidP="00224B88" w:rsidRDefault="00224B88" w14:paraId="70F087D9" w14:textId="0F0F1086">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1803" w:type="dxa"/>
          </w:tcPr>
          <w:p w:rsidRPr="00224B88" w:rsidR="00224B88" w:rsidP="00224B88" w:rsidRDefault="00224B88" w14:paraId="56987702" w14:textId="77777777">
            <w:pPr>
              <w:tabs>
                <w:tab w:val="right" w:pos="9907"/>
              </w:tabs>
              <w:ind w:left="-126"/>
              <w:jc w:val="center"/>
              <w:rPr>
                <w:rFonts w:eastAsia="Calibri"/>
                <w:sz w:val="24"/>
                <w:szCs w:val="24"/>
              </w:rPr>
            </w:pPr>
          </w:p>
          <w:p w:rsidRPr="00224B88" w:rsidR="00224B88" w:rsidP="00224B88" w:rsidRDefault="00224B88" w14:paraId="321A6636" w14:textId="57F08231">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1614" w:type="dxa"/>
          </w:tcPr>
          <w:p w:rsidRPr="00224B88" w:rsidR="00224B88" w:rsidP="00224B88" w:rsidRDefault="00224B88" w14:paraId="39D00155" w14:textId="77777777">
            <w:pPr>
              <w:tabs>
                <w:tab w:val="right" w:pos="9907"/>
              </w:tabs>
              <w:ind w:left="-126"/>
              <w:jc w:val="center"/>
              <w:rPr>
                <w:rFonts w:eastAsia="Calibri"/>
                <w:sz w:val="24"/>
                <w:szCs w:val="24"/>
              </w:rPr>
            </w:pPr>
          </w:p>
          <w:p w:rsidRPr="00224B88" w:rsidR="00224B88" w:rsidP="00224B88" w:rsidRDefault="00224B88" w14:paraId="7BCFD9F0" w14:textId="066B4E9F">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2158" w:type="dxa"/>
          </w:tcPr>
          <w:p w:rsidRPr="00224B88" w:rsidR="00224B88" w:rsidP="00224B88" w:rsidRDefault="00224B88" w14:paraId="6FE8D800" w14:textId="77777777">
            <w:pPr>
              <w:tabs>
                <w:tab w:val="right" w:pos="9907"/>
              </w:tabs>
              <w:ind w:left="-126"/>
              <w:jc w:val="center"/>
              <w:rPr>
                <w:rFonts w:eastAsia="Calibri"/>
                <w:sz w:val="24"/>
                <w:szCs w:val="24"/>
              </w:rPr>
            </w:pPr>
          </w:p>
          <w:p w:rsidRPr="00224B88" w:rsidR="00224B88" w:rsidP="00224B88" w:rsidRDefault="00224B88" w14:paraId="52B3761A" w14:textId="1B530363">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r>
      <w:tr w:rsidRPr="00224B88" w:rsidR="00224B88" w:rsidTr="00984043" w14:paraId="58F342FD" w14:textId="77777777">
        <w:tc>
          <w:tcPr>
            <w:tcW w:w="2006" w:type="dxa"/>
          </w:tcPr>
          <w:p w:rsidRPr="00224B88" w:rsidR="00224B88" w:rsidP="00224B88" w:rsidRDefault="00224B88" w14:paraId="67979CA2" w14:textId="77777777">
            <w:pPr>
              <w:tabs>
                <w:tab w:val="right" w:pos="9907"/>
              </w:tabs>
              <w:ind w:left="33"/>
              <w:rPr>
                <w:rFonts w:eastAsia="Calibri"/>
                <w:sz w:val="24"/>
                <w:szCs w:val="24"/>
              </w:rPr>
            </w:pPr>
            <w:r w:rsidRPr="00224B88">
              <w:rPr>
                <w:rFonts w:eastAsia="Calibri"/>
                <w:sz w:val="24"/>
                <w:szCs w:val="24"/>
              </w:rPr>
              <w:t xml:space="preserve">Usefulness (does it support your practice or understanding of </w:t>
            </w:r>
            <w:proofErr w:type="spellStart"/>
            <w:r w:rsidRPr="00224B88">
              <w:rPr>
                <w:rFonts w:eastAsia="Calibri"/>
                <w:sz w:val="24"/>
                <w:szCs w:val="24"/>
              </w:rPr>
              <w:t>UNCRC</w:t>
            </w:r>
            <w:proofErr w:type="spellEnd"/>
            <w:r w:rsidRPr="00224B88">
              <w:rPr>
                <w:rFonts w:eastAsia="Calibri"/>
                <w:sz w:val="24"/>
                <w:szCs w:val="24"/>
              </w:rPr>
              <w:t xml:space="preserve"> requirements?)</w:t>
            </w:r>
          </w:p>
        </w:tc>
        <w:tc>
          <w:tcPr>
            <w:tcW w:w="1806" w:type="dxa"/>
          </w:tcPr>
          <w:p w:rsidRPr="00224B88" w:rsidR="00224B88" w:rsidP="00224B88" w:rsidRDefault="00224B88" w14:paraId="3E60D8D4" w14:textId="77777777">
            <w:pPr>
              <w:tabs>
                <w:tab w:val="right" w:pos="9907"/>
              </w:tabs>
              <w:ind w:left="-126"/>
              <w:jc w:val="center"/>
              <w:rPr>
                <w:rFonts w:eastAsia="Calibri"/>
                <w:sz w:val="24"/>
                <w:szCs w:val="24"/>
              </w:rPr>
            </w:pPr>
          </w:p>
          <w:p w:rsidRPr="00224B88" w:rsidR="00224B88" w:rsidP="00224B88" w:rsidRDefault="00224B88" w14:paraId="246B1F06" w14:textId="1FF1DEB2">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1803" w:type="dxa"/>
          </w:tcPr>
          <w:p w:rsidRPr="00224B88" w:rsidR="00224B88" w:rsidP="00224B88" w:rsidRDefault="00224B88" w14:paraId="3C91F322" w14:textId="77777777">
            <w:pPr>
              <w:tabs>
                <w:tab w:val="right" w:pos="9907"/>
              </w:tabs>
              <w:ind w:left="-126"/>
              <w:jc w:val="center"/>
              <w:rPr>
                <w:rFonts w:eastAsia="Calibri"/>
                <w:sz w:val="24"/>
                <w:szCs w:val="24"/>
              </w:rPr>
            </w:pPr>
          </w:p>
          <w:p w:rsidRPr="00224B88" w:rsidR="00224B88" w:rsidP="00224B88" w:rsidRDefault="00224B88" w14:paraId="462943E8" w14:textId="2E1D8F89">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1614" w:type="dxa"/>
          </w:tcPr>
          <w:p w:rsidRPr="00224B88" w:rsidR="00224B88" w:rsidP="00224B88" w:rsidRDefault="00224B88" w14:paraId="381EEBFB" w14:textId="77777777">
            <w:pPr>
              <w:tabs>
                <w:tab w:val="right" w:pos="9907"/>
              </w:tabs>
              <w:ind w:left="-126"/>
              <w:jc w:val="center"/>
              <w:rPr>
                <w:rFonts w:eastAsia="Calibri"/>
                <w:sz w:val="24"/>
                <w:szCs w:val="24"/>
              </w:rPr>
            </w:pPr>
          </w:p>
          <w:p w:rsidRPr="00224B88" w:rsidR="00224B88" w:rsidP="00224B88" w:rsidRDefault="00224B88" w14:paraId="154FC7B7" w14:textId="38124C5E">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c>
          <w:tcPr>
            <w:tcW w:w="2158" w:type="dxa"/>
          </w:tcPr>
          <w:p w:rsidRPr="00224B88" w:rsidR="00224B88" w:rsidP="00224B88" w:rsidRDefault="00224B88" w14:paraId="30AD6E8E" w14:textId="77777777">
            <w:pPr>
              <w:tabs>
                <w:tab w:val="right" w:pos="9907"/>
              </w:tabs>
              <w:ind w:left="-126"/>
              <w:jc w:val="center"/>
              <w:rPr>
                <w:rFonts w:eastAsia="Calibri"/>
                <w:sz w:val="24"/>
                <w:szCs w:val="24"/>
              </w:rPr>
            </w:pPr>
          </w:p>
          <w:p w:rsidRPr="00224B88" w:rsidR="00224B88" w:rsidP="00224B88" w:rsidRDefault="00224B88" w14:paraId="08770479" w14:textId="15CACC53">
            <w:pPr>
              <w:tabs>
                <w:tab w:val="right" w:pos="9907"/>
              </w:tabs>
              <w:ind w:left="-126"/>
              <w:jc w:val="center"/>
              <w:rPr>
                <w:rFonts w:eastAsia="Calibri"/>
                <w:sz w:val="24"/>
                <w:szCs w:val="24"/>
              </w:rPr>
            </w:pPr>
            <w:r w:rsidRPr="00224B88">
              <w:rPr>
                <w:rFonts w:ascii="Segoe UI Symbol" w:hAnsi="Segoe UI Symbol" w:eastAsia="MS Gothic" w:cs="Segoe UI Symbol"/>
                <w:sz w:val="24"/>
                <w:szCs w:val="24"/>
              </w:rPr>
              <w:t>☐</w:t>
            </w:r>
          </w:p>
        </w:tc>
      </w:tr>
    </w:tbl>
    <w:p w:rsidR="005858F2" w:rsidRDefault="005858F2" w14:paraId="7CDDA6D5" w14:textId="77777777">
      <w:pPr>
        <w:pStyle w:val="BodyText"/>
        <w:spacing w:before="1"/>
      </w:pPr>
    </w:p>
    <w:p w:rsidR="00A5218C" w:rsidRDefault="00A5218C" w14:paraId="72D75132" w14:textId="77777777">
      <w:pPr>
        <w:pStyle w:val="BodyText"/>
        <w:spacing w:before="1"/>
      </w:pPr>
    </w:p>
    <w:p w:rsidR="005858F2" w:rsidRDefault="009250DE" w14:paraId="7CDDA6D6" w14:textId="77777777">
      <w:pPr>
        <w:pStyle w:val="Heading3"/>
      </w:pPr>
      <w:r>
        <w:t>Purpose of restraint and seclusion</w:t>
      </w:r>
    </w:p>
    <w:p w:rsidR="005858F2" w:rsidRDefault="005858F2" w14:paraId="7CDDA6D7" w14:textId="77777777">
      <w:pPr>
        <w:pStyle w:val="BodyText"/>
        <w:rPr>
          <w:b/>
        </w:rPr>
      </w:pPr>
    </w:p>
    <w:p w:rsidR="005858F2" w:rsidRDefault="009250DE" w14:paraId="7CDDA6D8" w14:textId="77777777">
      <w:pPr>
        <w:pStyle w:val="BodyText"/>
        <w:ind w:left="700" w:right="879"/>
      </w:pPr>
      <w:r>
        <w:t>The purpose of restraint when it is necessary and proportionate is to manage immediate risk and to prevent imminent harm to the patient or others. It can ensure safety in circumstances where no less restrictive measure is sufficient. The use of restraint to administer treatment should be avoided where possible, but may</w:t>
      </w:r>
    </w:p>
    <w:p w:rsidR="005858F2" w:rsidRDefault="009250DE" w14:paraId="7CDDA6D9" w14:textId="77777777">
      <w:pPr>
        <w:pStyle w:val="BodyText"/>
        <w:ind w:left="700"/>
      </w:pPr>
      <w:r>
        <w:t>sometimes be necessary. in an emergency situation.</w:t>
      </w:r>
    </w:p>
    <w:p w:rsidR="005858F2" w:rsidRDefault="009250DE" w14:paraId="7CDDA6DB" w14:textId="77777777">
      <w:pPr>
        <w:pStyle w:val="BodyText"/>
        <w:spacing w:before="118"/>
        <w:ind w:left="700" w:right="999"/>
      </w:pPr>
      <w:r>
        <w:t xml:space="preserve">The purpose of seclusion is to manage acute </w:t>
      </w:r>
      <w:proofErr w:type="spellStart"/>
      <w:r>
        <w:t>behavioural</w:t>
      </w:r>
      <w:proofErr w:type="spellEnd"/>
      <w:r>
        <w:t xml:space="preserve"> disturbance, reduce immediate risk of harm to others and create a safe environment in which care and treatment can be delivered.</w:t>
      </w:r>
    </w:p>
    <w:p w:rsidR="005858F2" w:rsidRDefault="005858F2" w14:paraId="7CDDA6DC" w14:textId="77777777">
      <w:pPr>
        <w:pStyle w:val="BodyText"/>
      </w:pPr>
    </w:p>
    <w:p w:rsidR="005858F2" w:rsidRDefault="009250DE" w14:paraId="7CDDA6DD" w14:textId="77777777">
      <w:pPr>
        <w:pStyle w:val="BodyText"/>
        <w:ind w:left="700" w:right="731"/>
        <w:jc w:val="both"/>
      </w:pPr>
      <w:r>
        <w:t>Practitioners are expected to ensure that restraint or seclusion occurs only where no less restrictive measure is appropriate, and that interventions respect the dignity and rights of the patient.</w:t>
      </w:r>
    </w:p>
    <w:p w:rsidR="005858F2" w:rsidRDefault="009250DE" w14:paraId="7CDDA6DF" w14:textId="77777777">
      <w:pPr>
        <w:pStyle w:val="BodyText"/>
        <w:ind w:left="700" w:right="838"/>
      </w:pPr>
      <w:r>
        <w:lastRenderedPageBreak/>
        <w:t>Restraint and seclusion should only be used for the minimum necessary duration and only where required to prevent immediate and significant harm to the patient or to others. These interventions must never be used as a means of punishment, coercion, or as a routine response to distress.</w:t>
      </w:r>
    </w:p>
    <w:p w:rsidR="005858F2" w:rsidRDefault="005858F2" w14:paraId="7CDDA6E0" w14:textId="77777777">
      <w:pPr>
        <w:pStyle w:val="BodyText"/>
        <w:spacing w:before="1"/>
      </w:pPr>
    </w:p>
    <w:p w:rsidR="005858F2" w:rsidRDefault="009250DE" w14:paraId="7CDDA6E1" w14:textId="77777777">
      <w:pPr>
        <w:pStyle w:val="BodyText"/>
        <w:ind w:left="700" w:right="1012"/>
      </w:pPr>
      <w:r>
        <w:t>Restraint and seclusion must always be considered within the wider context of person-</w:t>
      </w:r>
      <w:proofErr w:type="spellStart"/>
      <w:r>
        <w:t>centred</w:t>
      </w:r>
      <w:proofErr w:type="spellEnd"/>
      <w:r>
        <w:t>, trauma-informed, and preventive care. Practitioners must actively seek to anticipate and de-escalate distress wherever possible so that restrictive interventions are avoided. In all cases, the use of restrictive interventions</w:t>
      </w:r>
    </w:p>
    <w:p w:rsidR="005858F2" w:rsidRDefault="009250DE" w14:paraId="7CDDA6E2" w14:textId="77777777">
      <w:pPr>
        <w:pStyle w:val="BodyText"/>
        <w:ind w:left="700" w:right="758" w:firstLine="67"/>
      </w:pPr>
      <w:r>
        <w:t>must be lawful, proportionate, time limited, and consistent with the principles in Part 1 of the Act.</w:t>
      </w:r>
    </w:p>
    <w:p w:rsidR="005858F2" w:rsidRDefault="005858F2" w14:paraId="7CDDA6E3" w14:textId="77777777">
      <w:pPr>
        <w:pStyle w:val="BodyText"/>
      </w:pPr>
    </w:p>
    <w:p w:rsidR="005858F2" w:rsidRDefault="009250DE" w14:paraId="7CDDA6E4" w14:textId="77777777">
      <w:pPr>
        <w:pStyle w:val="Heading3"/>
        <w:jc w:val="both"/>
      </w:pPr>
      <w:r>
        <w:t>Definitions of restraint and seclusion</w:t>
      </w:r>
    </w:p>
    <w:p w:rsidR="005858F2" w:rsidRDefault="005858F2" w14:paraId="7CDDA6E5" w14:textId="77777777">
      <w:pPr>
        <w:pStyle w:val="BodyText"/>
        <w:rPr>
          <w:b/>
        </w:rPr>
      </w:pPr>
    </w:p>
    <w:p w:rsidR="005858F2" w:rsidRDefault="009250DE" w14:paraId="7CDDA6E6" w14:textId="77777777">
      <w:pPr>
        <w:pStyle w:val="BodyText"/>
        <w:ind w:left="700"/>
        <w:jc w:val="both"/>
      </w:pPr>
      <w:r>
        <w:t>There is no statutory definition of restraint or seclusion within the Act. These</w:t>
      </w:r>
    </w:p>
    <w:p w:rsidR="005858F2" w:rsidRDefault="009250DE" w14:paraId="7CDDA6E7" w14:textId="77777777">
      <w:pPr>
        <w:pStyle w:val="BodyText"/>
        <w:ind w:left="700" w:right="738"/>
        <w:jc w:val="both"/>
      </w:pPr>
      <w:r>
        <w:t>definitions are intended to support consistent understanding and should be read alongside relevant guidance issued by the Mental Welfare Commission for Scotland.</w:t>
      </w:r>
    </w:p>
    <w:p w:rsidR="005858F2" w:rsidRDefault="005858F2" w14:paraId="7CDDA6E8" w14:textId="77777777">
      <w:pPr>
        <w:pStyle w:val="BodyText"/>
        <w:spacing w:before="1"/>
      </w:pPr>
    </w:p>
    <w:p w:rsidR="005858F2" w:rsidRDefault="009250DE" w14:paraId="7CDDA6E9" w14:textId="77777777">
      <w:pPr>
        <w:pStyle w:val="BodyText"/>
        <w:ind w:left="700" w:right="1223"/>
      </w:pPr>
      <w:r>
        <w:t>Restraint refers to any intentional restriction of a patient’s movement, liberty, or decision making. This includes physical restraint, mechanical restraint, and medication as restraint (also known as chemical restraint).</w:t>
      </w:r>
    </w:p>
    <w:p w:rsidR="005858F2" w:rsidRDefault="005858F2" w14:paraId="7CDDA6EA" w14:textId="77777777">
      <w:pPr>
        <w:pStyle w:val="BodyText"/>
      </w:pPr>
    </w:p>
    <w:p w:rsidR="005858F2" w:rsidRDefault="009250DE" w14:paraId="7CDDA6EB" w14:textId="77777777">
      <w:pPr>
        <w:pStyle w:val="Heading3"/>
      </w:pPr>
      <w:r>
        <w:t>Physical restraint</w:t>
      </w:r>
    </w:p>
    <w:p w:rsidR="005858F2" w:rsidRDefault="009250DE" w14:paraId="7CDDA6EC" w14:textId="77777777">
      <w:pPr>
        <w:pStyle w:val="BodyText"/>
        <w:ind w:left="700" w:right="700"/>
      </w:pPr>
      <w:r>
        <w:t xml:space="preserve">Physical restraint means the use of physical contact to prevent, restrict or subdue movement of all or part of a person’s </w:t>
      </w:r>
      <w:r>
        <w:rPr>
          <w:spacing w:val="-4"/>
        </w:rPr>
        <w:t xml:space="preserve">body. </w:t>
      </w:r>
      <w:r>
        <w:t xml:space="preserve">It is used where there is a risk of harm to the person or others, or to enable necessary care or treatment to be provided. It </w:t>
      </w:r>
      <w:r>
        <w:rPr>
          <w:spacing w:val="2"/>
        </w:rPr>
        <w:t xml:space="preserve">may </w:t>
      </w:r>
      <w:r>
        <w:t>also include threatened physical intervention where this is used to secure compliance or prevent</w:t>
      </w:r>
      <w:r>
        <w:rPr>
          <w:spacing w:val="-5"/>
        </w:rPr>
        <w:t xml:space="preserve"> </w:t>
      </w:r>
      <w:r>
        <w:t>movement.</w:t>
      </w:r>
    </w:p>
    <w:p w:rsidR="005858F2" w:rsidRDefault="005858F2" w14:paraId="7CDDA6ED" w14:textId="77777777">
      <w:pPr>
        <w:pStyle w:val="BodyText"/>
      </w:pPr>
    </w:p>
    <w:p w:rsidR="005858F2" w:rsidRDefault="009250DE" w14:paraId="7CDDA6EE" w14:textId="77777777">
      <w:pPr>
        <w:pStyle w:val="Heading3"/>
      </w:pPr>
      <w:r>
        <w:t>Mechanical restraint</w:t>
      </w:r>
    </w:p>
    <w:p w:rsidR="005858F2" w:rsidRDefault="009250DE" w14:paraId="7CDDA6EF" w14:textId="77777777">
      <w:pPr>
        <w:pStyle w:val="BodyText"/>
        <w:spacing w:before="1"/>
        <w:ind w:left="700" w:right="798"/>
      </w:pPr>
      <w:r>
        <w:t xml:space="preserve">Mechanical restraint means the use of any device, equipment or environmental adaptation intended to prevent, restrict or subdue movement of all or part of a person’s body, where the primary purpose is to manage risk, </w:t>
      </w:r>
      <w:proofErr w:type="spellStart"/>
      <w:r>
        <w:t>behaviour</w:t>
      </w:r>
      <w:proofErr w:type="spellEnd"/>
      <w:r>
        <w:t xml:space="preserve"> or safety by limiting freedom of movement. This may include, but is not limited to, restraining chairs, belts, limb restrictions, cot sides or other equipment used for that purpose.</w:t>
      </w:r>
    </w:p>
    <w:p w:rsidR="005858F2" w:rsidRDefault="005858F2" w14:paraId="7CDDA6F0" w14:textId="77777777">
      <w:pPr>
        <w:pStyle w:val="BodyText"/>
      </w:pPr>
    </w:p>
    <w:p w:rsidR="005858F2" w:rsidRDefault="009250DE" w14:paraId="7CDDA6F1" w14:textId="77777777">
      <w:pPr>
        <w:pStyle w:val="Heading3"/>
      </w:pPr>
      <w:r>
        <w:t>Medication as restraint</w:t>
      </w:r>
    </w:p>
    <w:p w:rsidR="005858F2" w:rsidRDefault="009250DE" w14:paraId="7CDDA6F2" w14:textId="77777777">
      <w:pPr>
        <w:pStyle w:val="BodyText"/>
        <w:ind w:left="700" w:right="678"/>
      </w:pPr>
      <w:r>
        <w:t xml:space="preserve">Medication as restraint means the use of sedative, </w:t>
      </w:r>
      <w:proofErr w:type="spellStart"/>
      <w:r>
        <w:t>tranquillising</w:t>
      </w:r>
      <w:proofErr w:type="spellEnd"/>
      <w:r>
        <w:t xml:space="preserve"> or psychotropic medication where the immediate purpose, or one of the immediate purposes, is to control </w:t>
      </w:r>
      <w:proofErr w:type="spellStart"/>
      <w:r>
        <w:t>behaviour</w:t>
      </w:r>
      <w:proofErr w:type="spellEnd"/>
      <w:r>
        <w:t xml:space="preserve">, reduce agitation, prevent harm, and restrict a person’s movement or action. This includes rapid </w:t>
      </w:r>
      <w:proofErr w:type="spellStart"/>
      <w:r>
        <w:t>tranquillisation</w:t>
      </w:r>
      <w:proofErr w:type="spellEnd"/>
      <w:r>
        <w:t xml:space="preserve"> and may include as needed or other</w:t>
      </w:r>
    </w:p>
    <w:p w:rsidR="005858F2" w:rsidP="00A2263F" w:rsidRDefault="009250DE" w14:paraId="7CDDA6F4" w14:textId="77777777">
      <w:pPr>
        <w:pStyle w:val="BodyText"/>
        <w:ind w:left="697" w:right="1089"/>
      </w:pPr>
      <w:r>
        <w:t xml:space="preserve">medication where it is used in response to acute </w:t>
      </w:r>
      <w:proofErr w:type="spellStart"/>
      <w:r>
        <w:t>behavioural</w:t>
      </w:r>
      <w:proofErr w:type="spellEnd"/>
      <w:r>
        <w:t xml:space="preserve"> disturbance. Its use should be clearly distinguished from routine or planned medication.</w:t>
      </w:r>
    </w:p>
    <w:p w:rsidR="005858F2" w:rsidRDefault="005858F2" w14:paraId="7CDDA6F5" w14:textId="77777777">
      <w:pPr>
        <w:pStyle w:val="BodyText"/>
      </w:pPr>
    </w:p>
    <w:p w:rsidR="005858F2" w:rsidRDefault="009250DE" w14:paraId="7CDDA6F6" w14:textId="77777777">
      <w:pPr>
        <w:pStyle w:val="Heading3"/>
      </w:pPr>
      <w:r>
        <w:t>Seclusion</w:t>
      </w:r>
    </w:p>
    <w:p w:rsidR="005858F2" w:rsidRDefault="009250DE" w14:paraId="7CDDA6F7" w14:textId="77777777">
      <w:pPr>
        <w:pStyle w:val="BodyText"/>
        <w:ind w:left="700" w:right="998"/>
      </w:pPr>
      <w:r>
        <w:t>Seclusion means the supervised confinement and isolation of a patient away from other patients in a room, area or other space from which the patient is prevented</w:t>
      </w:r>
    </w:p>
    <w:p w:rsidR="005858F2" w:rsidRDefault="009250DE" w14:paraId="7CDDA6F8" w14:textId="77777777">
      <w:pPr>
        <w:pStyle w:val="BodyText"/>
        <w:ind w:left="700" w:right="812"/>
      </w:pPr>
      <w:r>
        <w:t xml:space="preserve">from leaving, where this is immediately necessary to contain severe </w:t>
      </w:r>
      <w:proofErr w:type="spellStart"/>
      <w:r>
        <w:t>behavioural</w:t>
      </w:r>
      <w:proofErr w:type="spellEnd"/>
      <w:r>
        <w:t xml:space="preserve"> disturbance likely to cause harm to others. It may occur whether the door is open or closed, locked or unlocked, and whether the patient is prevented from leaving by a </w:t>
      </w:r>
      <w:r>
        <w:lastRenderedPageBreak/>
        <w:t xml:space="preserve">locked door, staff presence, physical obstruction or other means. It should only be </w:t>
      </w:r>
      <w:r>
        <w:t xml:space="preserve">used where it is immediately necessary to contain severe </w:t>
      </w:r>
      <w:proofErr w:type="spellStart"/>
      <w:r>
        <w:t>behavioural</w:t>
      </w:r>
      <w:proofErr w:type="spellEnd"/>
      <w:r>
        <w:t xml:space="preserve"> disturbance</w:t>
      </w:r>
    </w:p>
    <w:p w:rsidR="005858F2" w:rsidRDefault="009250DE" w14:paraId="7CDDA6F9" w14:textId="77777777">
      <w:pPr>
        <w:pStyle w:val="BodyText"/>
        <w:ind w:left="700"/>
      </w:pPr>
      <w:r>
        <w:t>that is likely to cause harm to others.</w:t>
      </w:r>
    </w:p>
    <w:p w:rsidR="005858F2" w:rsidRDefault="005858F2" w14:paraId="7CDDA6FA" w14:textId="77777777">
      <w:pPr>
        <w:pStyle w:val="BodyText"/>
        <w:spacing w:before="1"/>
      </w:pPr>
    </w:p>
    <w:p w:rsidR="005858F2" w:rsidRDefault="009250DE" w14:paraId="7CDDA6FB" w14:textId="77777777">
      <w:pPr>
        <w:pStyle w:val="BodyText"/>
        <w:ind w:left="700" w:right="691"/>
      </w:pPr>
      <w:r>
        <w:t>Not every restriction on movement is seclusion. Locked ward doors, general observation, a patient choosing to spend time in their bedroom, or restrictions on access to part of a ward may be restrictive interventions but will not amount to seclusion unless the person is isolated away from others and prevented from leaving the relevant space.</w:t>
      </w:r>
    </w:p>
    <w:p w:rsidR="00C27ED0" w:rsidRDefault="00C27ED0" w14:paraId="28EC014E" w14:textId="77777777">
      <w:pPr>
        <w:pStyle w:val="BodyText"/>
        <w:ind w:left="700" w:right="691"/>
      </w:pPr>
    </w:p>
    <w:p w:rsidRPr="00C27ED0" w:rsidR="00C27ED0" w:rsidRDefault="00C27ED0" w14:paraId="6BFF1CCA" w14:textId="4B06092F">
      <w:pPr>
        <w:pStyle w:val="BodyText"/>
        <w:ind w:left="700" w:right="691"/>
        <w:rPr>
          <w:b/>
          <w:bCs/>
        </w:rPr>
      </w:pPr>
      <w:r w:rsidRPr="00C27ED0">
        <w:rPr>
          <w:b/>
          <w:bCs/>
        </w:rPr>
        <w:t>QUESTIONS</w:t>
      </w:r>
    </w:p>
    <w:p w:rsidR="00C27ED0" w:rsidP="00C27ED0" w:rsidRDefault="00C27ED0" w14:paraId="3746920B" w14:textId="77777777">
      <w:pPr>
        <w:pStyle w:val="BodyText"/>
        <w:ind w:left="700" w:right="691"/>
      </w:pPr>
      <w:r>
        <w:t xml:space="preserve">Question </w:t>
      </w:r>
      <w:proofErr w:type="spellStart"/>
      <w:r>
        <w:t>3a</w:t>
      </w:r>
      <w:proofErr w:type="spellEnd"/>
      <w:r>
        <w:t>.</w:t>
      </w:r>
    </w:p>
    <w:p w:rsidR="00C27ED0" w:rsidP="00C27ED0" w:rsidRDefault="00C27ED0" w14:paraId="295D735C" w14:textId="77777777">
      <w:pPr>
        <w:pStyle w:val="BodyText"/>
        <w:ind w:left="700" w:right="691"/>
      </w:pPr>
      <w:r>
        <w:t>Do you agree with our definitions of restraint and seclusion?</w:t>
      </w:r>
    </w:p>
    <w:p w:rsidR="00C27ED0" w:rsidP="00C27ED0" w:rsidRDefault="00C27ED0" w14:paraId="292EACB3" w14:textId="0605875F">
      <w:pPr>
        <w:pStyle w:val="BodyText"/>
        <w:ind w:left="700" w:right="691"/>
      </w:pPr>
      <w:r>
        <w:rPr>
          <w:rFonts w:ascii="Segoe UI Symbol" w:hAnsi="Segoe UI Symbol" w:cs="Segoe UI Symbol"/>
        </w:rPr>
        <w:t>☐</w:t>
      </w:r>
      <w:r>
        <w:t xml:space="preserve"> Yes     </w:t>
      </w:r>
      <w:r>
        <w:rPr>
          <w:rFonts w:ascii="Segoe UI Symbol" w:hAnsi="Segoe UI Symbol" w:cs="Segoe UI Symbol"/>
        </w:rPr>
        <w:t>☐</w:t>
      </w:r>
      <w:r>
        <w:t xml:space="preserve"> No</w:t>
      </w:r>
    </w:p>
    <w:p w:rsidR="00C27ED0" w:rsidP="00C27ED0" w:rsidRDefault="00C27ED0" w14:paraId="7EA41FF3" w14:textId="77777777">
      <w:pPr>
        <w:pStyle w:val="BodyText"/>
        <w:ind w:left="700" w:right="691"/>
      </w:pPr>
    </w:p>
    <w:p w:rsidR="00C27ED0" w:rsidP="00C27ED0" w:rsidRDefault="00C27ED0" w14:paraId="796A9935" w14:textId="77777777">
      <w:pPr>
        <w:pStyle w:val="BodyText"/>
        <w:ind w:left="700" w:right="691"/>
      </w:pPr>
      <w:r>
        <w:t xml:space="preserve">Question </w:t>
      </w:r>
      <w:proofErr w:type="spellStart"/>
      <w:r>
        <w:t>3b</w:t>
      </w:r>
      <w:proofErr w:type="spellEnd"/>
      <w:r>
        <w:t>.</w:t>
      </w:r>
    </w:p>
    <w:p w:rsidR="00C27ED0" w:rsidP="00C27ED0" w:rsidRDefault="00C27ED0" w14:paraId="09848C74" w14:textId="77777777">
      <w:pPr>
        <w:pStyle w:val="BodyText"/>
        <w:ind w:left="700" w:right="691"/>
      </w:pPr>
      <w:r>
        <w:t>To what extent do you agree or disagree?</w:t>
      </w:r>
    </w:p>
    <w:p w:rsidR="00C27ED0" w:rsidP="00C27ED0" w:rsidRDefault="00C27ED0" w14:paraId="4E4EC4F0" w14:textId="1CE64142">
      <w:pPr>
        <w:pStyle w:val="BodyText"/>
        <w:ind w:left="700" w:right="691"/>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C27ED0" w:rsidP="00C27ED0" w:rsidRDefault="00C27ED0" w14:paraId="3EE61B35" w14:textId="77777777">
      <w:pPr>
        <w:pStyle w:val="BodyText"/>
        <w:ind w:left="700" w:right="691"/>
      </w:pPr>
    </w:p>
    <w:p w:rsidR="00C27ED0" w:rsidP="00C27ED0" w:rsidRDefault="00C27ED0" w14:paraId="1CAE88F0" w14:textId="77777777">
      <w:pPr>
        <w:pStyle w:val="BodyText"/>
        <w:ind w:left="700" w:right="691"/>
      </w:pPr>
      <w:r>
        <w:t xml:space="preserve">Question </w:t>
      </w:r>
      <w:proofErr w:type="spellStart"/>
      <w:r>
        <w:t>3c</w:t>
      </w:r>
      <w:proofErr w:type="spellEnd"/>
      <w:r>
        <w:t>.</w:t>
      </w:r>
    </w:p>
    <w:p w:rsidR="00C27ED0" w:rsidP="00C27ED0" w:rsidRDefault="00C27ED0" w14:paraId="0D9A88C2" w14:textId="2EDD9922">
      <w:pPr>
        <w:pStyle w:val="BodyText"/>
        <w:ind w:left="700" w:right="691"/>
      </w:pPr>
      <w:r>
        <w:t>Please tell us more about your answer. Please give us your views in the text box below.</w:t>
      </w:r>
    </w:p>
    <w:p w:rsidR="00C27ED0" w:rsidP="00C27ED0" w:rsidRDefault="00C27ED0" w14:paraId="23AE800F" w14:textId="77777777">
      <w:pPr>
        <w:pStyle w:val="BodyText"/>
        <w:pBdr>
          <w:top w:val="single" w:color="auto" w:sz="4" w:space="1"/>
          <w:left w:val="single" w:color="auto" w:sz="4" w:space="4"/>
          <w:bottom w:val="single" w:color="auto" w:sz="4" w:space="1"/>
          <w:right w:val="single" w:color="auto" w:sz="4" w:space="4"/>
        </w:pBdr>
        <w:ind w:left="700" w:right="691"/>
      </w:pPr>
    </w:p>
    <w:p w:rsidR="00C27ED0" w:rsidP="00C27ED0" w:rsidRDefault="00C27ED0" w14:paraId="4BC348A8" w14:textId="77777777">
      <w:pPr>
        <w:pStyle w:val="BodyText"/>
        <w:pBdr>
          <w:top w:val="single" w:color="auto" w:sz="4" w:space="1"/>
          <w:left w:val="single" w:color="auto" w:sz="4" w:space="4"/>
          <w:bottom w:val="single" w:color="auto" w:sz="4" w:space="1"/>
          <w:right w:val="single" w:color="auto" w:sz="4" w:space="4"/>
        </w:pBdr>
        <w:ind w:left="700" w:right="691"/>
      </w:pPr>
    </w:p>
    <w:p w:rsidR="00C27ED0" w:rsidP="00C27ED0" w:rsidRDefault="00C27ED0" w14:paraId="7B6F88ED" w14:textId="77777777">
      <w:pPr>
        <w:pStyle w:val="BodyText"/>
        <w:pBdr>
          <w:top w:val="single" w:color="auto" w:sz="4" w:space="1"/>
          <w:left w:val="single" w:color="auto" w:sz="4" w:space="4"/>
          <w:bottom w:val="single" w:color="auto" w:sz="4" w:space="1"/>
          <w:right w:val="single" w:color="auto" w:sz="4" w:space="4"/>
        </w:pBdr>
        <w:ind w:left="700" w:right="691"/>
      </w:pPr>
    </w:p>
    <w:p w:rsidR="00C27ED0" w:rsidP="00C27ED0" w:rsidRDefault="00C27ED0" w14:paraId="66367B27" w14:textId="77777777">
      <w:pPr>
        <w:pStyle w:val="BodyText"/>
        <w:pBdr>
          <w:top w:val="single" w:color="auto" w:sz="4" w:space="1"/>
          <w:left w:val="single" w:color="auto" w:sz="4" w:space="4"/>
          <w:bottom w:val="single" w:color="auto" w:sz="4" w:space="1"/>
          <w:right w:val="single" w:color="auto" w:sz="4" w:space="4"/>
        </w:pBdr>
        <w:ind w:left="700" w:right="691"/>
      </w:pPr>
    </w:p>
    <w:p w:rsidR="00C27ED0" w:rsidP="00C27ED0" w:rsidRDefault="00C27ED0" w14:paraId="79519EE6" w14:textId="77777777">
      <w:pPr>
        <w:pStyle w:val="BodyText"/>
        <w:pBdr>
          <w:top w:val="single" w:color="auto" w:sz="4" w:space="1"/>
          <w:left w:val="single" w:color="auto" w:sz="4" w:space="4"/>
          <w:bottom w:val="single" w:color="auto" w:sz="4" w:space="1"/>
          <w:right w:val="single" w:color="auto" w:sz="4" w:space="4"/>
        </w:pBdr>
        <w:ind w:left="700" w:right="691"/>
      </w:pPr>
    </w:p>
    <w:p w:rsidR="00C27ED0" w:rsidP="00C27ED0" w:rsidRDefault="00C27ED0" w14:paraId="696BC8A3" w14:textId="77777777">
      <w:pPr>
        <w:pStyle w:val="BodyText"/>
        <w:pBdr>
          <w:top w:val="single" w:color="auto" w:sz="4" w:space="1"/>
          <w:left w:val="single" w:color="auto" w:sz="4" w:space="4"/>
          <w:bottom w:val="single" w:color="auto" w:sz="4" w:space="1"/>
          <w:right w:val="single" w:color="auto" w:sz="4" w:space="4"/>
        </w:pBdr>
        <w:ind w:left="700" w:right="691"/>
      </w:pPr>
    </w:p>
    <w:p w:rsidR="00C27ED0" w:rsidRDefault="00C27ED0" w14:paraId="30D4A571" w14:textId="77777777">
      <w:pPr>
        <w:pStyle w:val="BodyText"/>
        <w:ind w:left="700" w:right="691"/>
      </w:pPr>
    </w:p>
    <w:p w:rsidR="00A5218C" w:rsidRDefault="00A5218C" w14:paraId="2EAB7B46" w14:textId="77777777">
      <w:pPr>
        <w:pStyle w:val="BodyText"/>
        <w:ind w:left="700" w:right="691"/>
      </w:pPr>
    </w:p>
    <w:p w:rsidR="005858F2" w:rsidRDefault="009250DE" w14:paraId="7CDDA6FD" w14:textId="77777777">
      <w:pPr>
        <w:pStyle w:val="Heading3"/>
      </w:pPr>
      <w:r>
        <w:t>Lawful limits of restraint and seclusion</w:t>
      </w:r>
    </w:p>
    <w:p w:rsidR="005858F2" w:rsidRDefault="005858F2" w14:paraId="7CDDA6FE" w14:textId="77777777">
      <w:pPr>
        <w:pStyle w:val="BodyText"/>
        <w:rPr>
          <w:b/>
        </w:rPr>
      </w:pPr>
    </w:p>
    <w:p w:rsidR="005858F2" w:rsidRDefault="009250DE" w14:paraId="7CDDA6FF" w14:textId="77777777">
      <w:pPr>
        <w:pStyle w:val="BodyText"/>
        <w:ind w:left="700" w:right="677"/>
      </w:pPr>
      <w:r>
        <w:t xml:space="preserve">Practitioners </w:t>
      </w:r>
      <w:proofErr w:type="spellStart"/>
      <w:r>
        <w:t>authorising</w:t>
      </w:r>
      <w:proofErr w:type="spellEnd"/>
      <w:r>
        <w:t xml:space="preserve"> and using restraint must be able to justify both the decision to use restraint or seclusion, and the way in which it was used. Use of restraint and seclusion should be undertaken with a clear legal basis, be supported by appropriate documentation and </w:t>
      </w:r>
      <w:proofErr w:type="spellStart"/>
      <w:r>
        <w:t>authorisation</w:t>
      </w:r>
      <w:proofErr w:type="spellEnd"/>
      <w:r>
        <w:t xml:space="preserve"> and with consideration of the patient’s wishes and</w:t>
      </w:r>
    </w:p>
    <w:p w:rsidR="005858F2" w:rsidRDefault="009250DE" w14:paraId="7CDDA700" w14:textId="77777777">
      <w:pPr>
        <w:pStyle w:val="BodyText"/>
        <w:ind w:left="700"/>
      </w:pPr>
      <w:r>
        <w:t>feelings consistent with principles in Part 1 of the Act.</w:t>
      </w:r>
    </w:p>
    <w:p w:rsidR="005858F2" w:rsidRDefault="005858F2" w14:paraId="7CDDA701" w14:textId="77777777">
      <w:pPr>
        <w:pStyle w:val="BodyText"/>
        <w:spacing w:before="1"/>
      </w:pPr>
    </w:p>
    <w:p w:rsidR="005858F2" w:rsidRDefault="009250DE" w14:paraId="7CDDA702" w14:textId="77777777">
      <w:pPr>
        <w:pStyle w:val="BodyText"/>
        <w:ind w:left="700" w:right="651"/>
      </w:pPr>
      <w:r>
        <w:t>Restraint and seclusion must only be used where it is strictly necessary, proportionate, and for the minimum time required to prevent immediate and significant harm. Routine, punitive, coercive, excessive, or convenience based use is incompatible with the Act’s principles and with the rights to dignity and bodily integrity protected by the ECHR.</w:t>
      </w:r>
    </w:p>
    <w:p w:rsidR="005858F2" w:rsidRDefault="005858F2" w14:paraId="7CDDA703" w14:textId="77777777">
      <w:pPr>
        <w:pStyle w:val="BodyText"/>
      </w:pPr>
    </w:p>
    <w:p w:rsidR="005858F2" w:rsidRDefault="009250DE" w14:paraId="7CDDA704" w14:textId="77777777">
      <w:pPr>
        <w:pStyle w:val="BodyText"/>
        <w:ind w:left="700" w:right="798"/>
      </w:pPr>
      <w:r>
        <w:t>Restrictive interventions that individually or cumulatively, deprive a person of their liberty without lawful authority will breach article 5 of the ECHR (right to liberty).</w:t>
      </w:r>
    </w:p>
    <w:p w:rsidR="005858F2" w:rsidRDefault="009250DE" w14:paraId="7CDDA705" w14:textId="77777777">
      <w:pPr>
        <w:pStyle w:val="BodyText"/>
        <w:ind w:left="700" w:right="611"/>
      </w:pPr>
      <w:r>
        <w:t xml:space="preserve">Where restrictive interventions amount to a deprivation of liberty, they must be lawful, that is, grounded in a clear legal basis and accompanied by procedural safeguards such as </w:t>
      </w:r>
      <w:proofErr w:type="spellStart"/>
      <w:r>
        <w:t>authorisation</w:t>
      </w:r>
      <w:proofErr w:type="spellEnd"/>
      <w:r>
        <w:t xml:space="preserve"> routes under mental health frameworks and access to review/appeal.</w:t>
      </w:r>
    </w:p>
    <w:p w:rsidR="005858F2" w:rsidRDefault="009250DE" w14:paraId="7CDDA707" w14:textId="77777777">
      <w:pPr>
        <w:pStyle w:val="BodyText"/>
        <w:ind w:left="700" w:right="678"/>
      </w:pPr>
      <w:r>
        <w:lastRenderedPageBreak/>
        <w:t>For voluntary patients, before a physical restraint is used consideration should be given to whether formal detention under the Act is appropriate. As seclusion is more likely to amount to a deprivation of liberty, it should only be used in relation to</w:t>
      </w:r>
    </w:p>
    <w:p w:rsidR="005858F2" w:rsidRDefault="009250DE" w14:paraId="7CDDA708" w14:textId="77777777">
      <w:pPr>
        <w:pStyle w:val="BodyText"/>
        <w:ind w:left="700" w:right="932"/>
      </w:pPr>
      <w:r>
        <w:t>patients detained under the Act. If an emergency situation arises involving a voluntary patient where, as a last resort, seclusion is necessary to prevent harm to others, then an assessment to consider whether detention under the Act is necessary and appropriate should be undertaken immediately.</w:t>
      </w:r>
    </w:p>
    <w:p w:rsidR="00A5218C" w:rsidRDefault="00A5218C" w14:paraId="4F6FCCF9" w14:textId="77777777">
      <w:pPr>
        <w:pStyle w:val="BodyText"/>
        <w:ind w:left="700" w:right="932"/>
      </w:pPr>
    </w:p>
    <w:p w:rsidR="005858F2" w:rsidP="00A5218C" w:rsidRDefault="009250DE" w14:paraId="7CDDA70A" w14:textId="77777777">
      <w:pPr>
        <w:pStyle w:val="BodyText"/>
        <w:ind w:left="697" w:right="1332"/>
        <w:jc w:val="both"/>
      </w:pPr>
      <w:r>
        <w:t xml:space="preserve">The following (alone or in combination), without lawful </w:t>
      </w:r>
      <w:r>
        <w:rPr>
          <w:spacing w:val="-3"/>
        </w:rPr>
        <w:t xml:space="preserve">authority, </w:t>
      </w:r>
      <w:r>
        <w:t>may indicate a deprivation of liberty when sustained beyond transient, immediately necessary periods and absent valid consent:</w:t>
      </w:r>
    </w:p>
    <w:p w:rsidR="005858F2" w:rsidRDefault="005858F2" w14:paraId="7CDDA70B" w14:textId="77777777">
      <w:pPr>
        <w:pStyle w:val="BodyText"/>
      </w:pPr>
    </w:p>
    <w:p w:rsidR="005858F2" w:rsidRDefault="009250DE" w14:paraId="7CDDA70C" w14:textId="77777777">
      <w:pPr>
        <w:pStyle w:val="ListParagraph"/>
        <w:numPr>
          <w:ilvl w:val="0"/>
          <w:numId w:val="6"/>
        </w:numPr>
        <w:tabs>
          <w:tab w:val="left" w:pos="1420"/>
          <w:tab w:val="left" w:pos="1421"/>
        </w:tabs>
        <w:ind w:right="1216"/>
        <w:rPr>
          <w:rFonts w:ascii="Symbol" w:hAnsi="Symbol"/>
          <w:sz w:val="20"/>
        </w:rPr>
      </w:pPr>
      <w:r>
        <w:rPr>
          <w:sz w:val="24"/>
        </w:rPr>
        <w:t>seclusion in a locked or supervised room/space where the person cannot freely</w:t>
      </w:r>
      <w:r>
        <w:rPr>
          <w:spacing w:val="-1"/>
          <w:sz w:val="24"/>
        </w:rPr>
        <w:t xml:space="preserve"> </w:t>
      </w:r>
      <w:r>
        <w:rPr>
          <w:sz w:val="24"/>
        </w:rPr>
        <w:t>exit</w:t>
      </w:r>
    </w:p>
    <w:p w:rsidR="005858F2" w:rsidRDefault="009250DE" w14:paraId="7CDDA70D" w14:textId="77777777">
      <w:pPr>
        <w:pStyle w:val="ListParagraph"/>
        <w:numPr>
          <w:ilvl w:val="0"/>
          <w:numId w:val="6"/>
        </w:numPr>
        <w:tabs>
          <w:tab w:val="left" w:pos="1420"/>
          <w:tab w:val="left" w:pos="1421"/>
        </w:tabs>
        <w:ind w:right="896"/>
        <w:rPr>
          <w:rFonts w:ascii="Symbol" w:hAnsi="Symbol"/>
          <w:sz w:val="20"/>
        </w:rPr>
      </w:pPr>
      <w:r>
        <w:rPr>
          <w:sz w:val="24"/>
        </w:rPr>
        <w:t>recurrent or prolonged physical/mechanical restraint such that the person is, in effect,</w:t>
      </w:r>
      <w:r>
        <w:rPr>
          <w:spacing w:val="-1"/>
          <w:sz w:val="24"/>
        </w:rPr>
        <w:t xml:space="preserve"> </w:t>
      </w:r>
      <w:r>
        <w:rPr>
          <w:sz w:val="24"/>
        </w:rPr>
        <w:t>confined</w:t>
      </w:r>
    </w:p>
    <w:p w:rsidR="005858F2" w:rsidRDefault="009250DE" w14:paraId="7CDDA70E" w14:textId="77777777">
      <w:pPr>
        <w:pStyle w:val="ListParagraph"/>
        <w:numPr>
          <w:ilvl w:val="0"/>
          <w:numId w:val="6"/>
        </w:numPr>
        <w:tabs>
          <w:tab w:val="left" w:pos="1420"/>
          <w:tab w:val="left" w:pos="1421"/>
        </w:tabs>
        <w:ind w:right="894"/>
        <w:rPr>
          <w:rFonts w:ascii="Symbol" w:hAnsi="Symbol"/>
          <w:sz w:val="20"/>
        </w:rPr>
      </w:pPr>
      <w:r>
        <w:rPr>
          <w:sz w:val="24"/>
        </w:rPr>
        <w:t>locked doors, key-pad or escort requirements that the person cannot refuse, coupled with close</w:t>
      </w:r>
      <w:r>
        <w:rPr>
          <w:spacing w:val="-1"/>
          <w:sz w:val="24"/>
        </w:rPr>
        <w:t xml:space="preserve"> </w:t>
      </w:r>
      <w:r>
        <w:rPr>
          <w:sz w:val="24"/>
        </w:rPr>
        <w:t>supervision.</w:t>
      </w:r>
    </w:p>
    <w:p w:rsidR="005858F2" w:rsidRDefault="005858F2" w14:paraId="7CDDA70F" w14:textId="77777777">
      <w:pPr>
        <w:pStyle w:val="BodyText"/>
      </w:pPr>
    </w:p>
    <w:p w:rsidR="005858F2" w:rsidRDefault="009250DE" w14:paraId="7CDDA710" w14:textId="77777777">
      <w:pPr>
        <w:pStyle w:val="BodyText"/>
        <w:ind w:left="700" w:right="718"/>
      </w:pPr>
      <w:r>
        <w:t>This list provides examples and is not exhaustive. The precise scope of “deprivation of liberty” develops over time in accordance with European Court of Human Rights and UK case law. Health Boards should hold clear guidance and policies to help practitioners using restraint or seclusion to do so in accordance with the principles of the Act, and the rights protected by ECHR.</w:t>
      </w:r>
    </w:p>
    <w:p w:rsidR="005858F2" w:rsidRDefault="005858F2" w14:paraId="7CDDA711" w14:textId="77777777">
      <w:pPr>
        <w:pStyle w:val="BodyText"/>
        <w:spacing w:before="1"/>
      </w:pPr>
    </w:p>
    <w:p w:rsidR="005858F2" w:rsidRDefault="009250DE" w14:paraId="7CDDA712" w14:textId="77777777">
      <w:pPr>
        <w:pStyle w:val="Heading3"/>
      </w:pPr>
      <w:r>
        <w:t>Restraint</w:t>
      </w:r>
    </w:p>
    <w:p w:rsidR="005858F2" w:rsidRDefault="005858F2" w14:paraId="7CDDA713" w14:textId="77777777">
      <w:pPr>
        <w:pStyle w:val="BodyText"/>
        <w:rPr>
          <w:b/>
        </w:rPr>
      </w:pPr>
    </w:p>
    <w:p w:rsidR="005858F2" w:rsidRDefault="009250DE" w14:paraId="7CDDA714" w14:textId="77777777">
      <w:pPr>
        <w:pStyle w:val="BodyText"/>
        <w:ind w:left="700"/>
        <w:jc w:val="both"/>
      </w:pPr>
      <w:r>
        <w:t>Article 3 of the ECHR grants all patients freedom from inhuman or degrading</w:t>
      </w:r>
    </w:p>
    <w:p w:rsidR="005858F2" w:rsidRDefault="009250DE" w14:paraId="7CDDA715" w14:textId="77777777">
      <w:pPr>
        <w:pStyle w:val="BodyText"/>
        <w:ind w:left="700" w:right="863"/>
        <w:jc w:val="both"/>
      </w:pPr>
      <w:r>
        <w:t>treatment. Restraint that is not necessary to prevent imminent harm may amount to inhuman or degrading treatment, which is prohibited by Article 3. Where restraint is used, it is a serious measure requiring compelling justification.</w:t>
      </w:r>
    </w:p>
    <w:p w:rsidR="005858F2" w:rsidRDefault="005858F2" w14:paraId="7CDDA716" w14:textId="77777777">
      <w:pPr>
        <w:pStyle w:val="BodyText"/>
        <w:spacing w:before="11"/>
        <w:rPr>
          <w:sz w:val="21"/>
        </w:rPr>
      </w:pPr>
    </w:p>
    <w:p w:rsidR="005858F2" w:rsidRDefault="009250DE" w14:paraId="7CDDA717" w14:textId="77777777">
      <w:pPr>
        <w:pStyle w:val="BodyText"/>
        <w:ind w:left="700" w:right="705"/>
      </w:pPr>
      <w:r>
        <w:t>Even where restraint is shown to be necessary and proportionate, certain procedural safeguards require to be followed, for example:</w:t>
      </w:r>
    </w:p>
    <w:p w:rsidR="005858F2" w:rsidRDefault="005858F2" w14:paraId="7CDDA718" w14:textId="77777777">
      <w:pPr>
        <w:pStyle w:val="BodyText"/>
      </w:pPr>
    </w:p>
    <w:p w:rsidR="005858F2" w:rsidRDefault="009250DE" w14:paraId="7CDDA719" w14:textId="77777777">
      <w:pPr>
        <w:pStyle w:val="ListParagraph"/>
        <w:numPr>
          <w:ilvl w:val="0"/>
          <w:numId w:val="6"/>
        </w:numPr>
        <w:tabs>
          <w:tab w:val="left" w:pos="1420"/>
          <w:tab w:val="left" w:pos="1421"/>
        </w:tabs>
        <w:ind w:hanging="361"/>
        <w:rPr>
          <w:rFonts w:ascii="Symbol" w:hAnsi="Symbol"/>
          <w:sz w:val="20"/>
        </w:rPr>
      </w:pPr>
      <w:r>
        <w:rPr>
          <w:sz w:val="24"/>
        </w:rPr>
        <w:t>real-time monitoring, health checks, and documented</w:t>
      </w:r>
      <w:r>
        <w:rPr>
          <w:spacing w:val="-8"/>
          <w:sz w:val="24"/>
        </w:rPr>
        <w:t xml:space="preserve"> </w:t>
      </w:r>
      <w:r>
        <w:rPr>
          <w:sz w:val="24"/>
        </w:rPr>
        <w:t>rationale</w:t>
      </w:r>
    </w:p>
    <w:p w:rsidR="005858F2" w:rsidRDefault="009250DE" w14:paraId="7CDDA71A" w14:textId="77777777">
      <w:pPr>
        <w:pStyle w:val="ListParagraph"/>
        <w:numPr>
          <w:ilvl w:val="0"/>
          <w:numId w:val="6"/>
        </w:numPr>
        <w:tabs>
          <w:tab w:val="left" w:pos="1420"/>
          <w:tab w:val="left" w:pos="1421"/>
        </w:tabs>
        <w:ind w:hanging="361"/>
        <w:rPr>
          <w:rFonts w:ascii="Symbol" w:hAnsi="Symbol"/>
          <w:sz w:val="20"/>
        </w:rPr>
      </w:pPr>
      <w:r>
        <w:rPr>
          <w:sz w:val="24"/>
        </w:rPr>
        <w:t>recording and review of the</w:t>
      </w:r>
      <w:r>
        <w:rPr>
          <w:spacing w:val="-4"/>
          <w:sz w:val="24"/>
        </w:rPr>
        <w:t xml:space="preserve"> </w:t>
      </w:r>
      <w:r>
        <w:rPr>
          <w:sz w:val="24"/>
        </w:rPr>
        <w:t>incident</w:t>
      </w:r>
    </w:p>
    <w:p w:rsidR="005858F2" w:rsidRDefault="009250DE" w14:paraId="7CDDA71B" w14:textId="77777777">
      <w:pPr>
        <w:pStyle w:val="ListParagraph"/>
        <w:numPr>
          <w:ilvl w:val="0"/>
          <w:numId w:val="6"/>
        </w:numPr>
        <w:tabs>
          <w:tab w:val="left" w:pos="1420"/>
          <w:tab w:val="left" w:pos="1421"/>
        </w:tabs>
        <w:ind w:right="678"/>
        <w:rPr>
          <w:rFonts w:ascii="Symbol" w:hAnsi="Symbol"/>
          <w:sz w:val="20"/>
        </w:rPr>
      </w:pPr>
      <w:r>
        <w:rPr>
          <w:sz w:val="24"/>
        </w:rPr>
        <w:t>informing the patient (and, where appropriate, the named person/carer) and to learn from</w:t>
      </w:r>
      <w:r>
        <w:rPr>
          <w:spacing w:val="-1"/>
          <w:sz w:val="24"/>
        </w:rPr>
        <w:t xml:space="preserve"> </w:t>
      </w:r>
      <w:r>
        <w:rPr>
          <w:sz w:val="24"/>
        </w:rPr>
        <w:t>incidents</w:t>
      </w:r>
    </w:p>
    <w:p w:rsidR="005858F2" w:rsidRDefault="009250DE" w14:paraId="7CDDA71C" w14:textId="77777777">
      <w:pPr>
        <w:pStyle w:val="ListParagraph"/>
        <w:numPr>
          <w:ilvl w:val="0"/>
          <w:numId w:val="6"/>
        </w:numPr>
        <w:tabs>
          <w:tab w:val="left" w:pos="1420"/>
          <w:tab w:val="left" w:pos="1421"/>
        </w:tabs>
        <w:ind w:hanging="361"/>
        <w:rPr>
          <w:rFonts w:ascii="Symbol" w:hAnsi="Symbol"/>
          <w:sz w:val="20"/>
        </w:rPr>
      </w:pPr>
      <w:r>
        <w:rPr>
          <w:sz w:val="24"/>
        </w:rPr>
        <w:t>clear service</w:t>
      </w:r>
      <w:r>
        <w:rPr>
          <w:spacing w:val="-1"/>
          <w:sz w:val="24"/>
        </w:rPr>
        <w:t xml:space="preserve"> </w:t>
      </w:r>
      <w:r>
        <w:rPr>
          <w:sz w:val="24"/>
        </w:rPr>
        <w:t>policy</w:t>
      </w:r>
    </w:p>
    <w:p w:rsidR="005858F2" w:rsidRDefault="009250DE" w14:paraId="7CDDA71D" w14:textId="77777777">
      <w:pPr>
        <w:pStyle w:val="ListParagraph"/>
        <w:numPr>
          <w:ilvl w:val="0"/>
          <w:numId w:val="6"/>
        </w:numPr>
        <w:tabs>
          <w:tab w:val="left" w:pos="1420"/>
          <w:tab w:val="left" w:pos="1421"/>
        </w:tabs>
        <w:ind w:hanging="361"/>
        <w:rPr>
          <w:rFonts w:ascii="Symbol" w:hAnsi="Symbol"/>
          <w:sz w:val="20"/>
        </w:rPr>
      </w:pPr>
      <w:r>
        <w:rPr>
          <w:sz w:val="24"/>
        </w:rPr>
        <w:t>trained</w:t>
      </w:r>
      <w:r>
        <w:rPr>
          <w:spacing w:val="-1"/>
          <w:sz w:val="24"/>
        </w:rPr>
        <w:t xml:space="preserve"> </w:t>
      </w:r>
      <w:r>
        <w:rPr>
          <w:sz w:val="24"/>
        </w:rPr>
        <w:t>staff.</w:t>
      </w:r>
    </w:p>
    <w:p w:rsidR="005858F2" w:rsidRDefault="005858F2" w14:paraId="7CDDA71E" w14:textId="77777777">
      <w:pPr>
        <w:pStyle w:val="BodyText"/>
      </w:pPr>
    </w:p>
    <w:p w:rsidR="005858F2" w:rsidRDefault="009250DE" w14:paraId="7CDDA71F" w14:textId="77777777">
      <w:pPr>
        <w:pStyle w:val="BodyText"/>
        <w:ind w:left="700" w:right="651"/>
      </w:pPr>
      <w:r>
        <w:t>This list provides examples and is not exhaustive. Health Boards should hold clear guidance and policies to help practitioners using restraint to do so in accordance with the principles of the Act and the rights protected by ECHR.</w:t>
      </w:r>
    </w:p>
    <w:p w:rsidR="005858F2" w:rsidRDefault="005858F2" w14:paraId="7CDDA720" w14:textId="77777777">
      <w:pPr>
        <w:pStyle w:val="BodyText"/>
        <w:spacing w:before="1"/>
        <w:rPr>
          <w:sz w:val="26"/>
        </w:rPr>
      </w:pPr>
    </w:p>
    <w:p w:rsidR="005858F2" w:rsidRDefault="009250DE" w14:paraId="7CDDA721" w14:textId="77777777">
      <w:pPr>
        <w:pStyle w:val="BodyText"/>
        <w:spacing w:before="1" w:line="261" w:lineRule="auto"/>
        <w:ind w:left="700" w:right="906"/>
      </w:pPr>
      <w:r>
        <w:t xml:space="preserve">Where doubt arises about the necessity or proportionality of a proposed use of restraint or whether this may amount to a deprivation of </w:t>
      </w:r>
      <w:r>
        <w:rPr>
          <w:spacing w:val="-3"/>
        </w:rPr>
        <w:t xml:space="preserve">liberty, </w:t>
      </w:r>
      <w:r>
        <w:t xml:space="preserve">practitioners should seek senior clinical advice at the earliest opportunity and legal advice where </w:t>
      </w:r>
      <w:r>
        <w:rPr>
          <w:spacing w:val="-3"/>
        </w:rPr>
        <w:t>necessary.</w:t>
      </w:r>
    </w:p>
    <w:p w:rsidR="005858F2" w:rsidRDefault="009250DE" w14:paraId="7CDDA723" w14:textId="77777777">
      <w:pPr>
        <w:pStyle w:val="Heading3"/>
      </w:pPr>
      <w:r>
        <w:lastRenderedPageBreak/>
        <w:t>Seclusion</w:t>
      </w:r>
    </w:p>
    <w:p w:rsidR="005858F2" w:rsidRDefault="005858F2" w14:paraId="7CDDA724" w14:textId="77777777">
      <w:pPr>
        <w:pStyle w:val="BodyText"/>
        <w:rPr>
          <w:b/>
        </w:rPr>
      </w:pPr>
    </w:p>
    <w:p w:rsidR="005858F2" w:rsidRDefault="009250DE" w14:paraId="7CDDA725" w14:textId="77777777">
      <w:pPr>
        <w:pStyle w:val="BodyText"/>
        <w:ind w:left="700" w:right="718"/>
      </w:pPr>
      <w:r>
        <w:t xml:space="preserve">As with restraint, practitioners </w:t>
      </w:r>
      <w:proofErr w:type="spellStart"/>
      <w:r>
        <w:t>authorising</w:t>
      </w:r>
      <w:proofErr w:type="spellEnd"/>
      <w:r>
        <w:t xml:space="preserve"> and using seclusion must be able to justify both the decision to use seclusion and the manner in which it is applied. Seclusion must have a clear legal basis, be supported by appropriate documentation, and be </w:t>
      </w:r>
      <w:proofErr w:type="spellStart"/>
      <w:r>
        <w:t>authorised</w:t>
      </w:r>
      <w:proofErr w:type="spellEnd"/>
      <w:r>
        <w:t xml:space="preserve"> and reviewed in accordance with the principles set out in Part 1 of the Act.</w:t>
      </w:r>
    </w:p>
    <w:p w:rsidR="005858F2" w:rsidRDefault="009250DE" w14:paraId="7CDDA727" w14:textId="77777777">
      <w:pPr>
        <w:pStyle w:val="BodyText"/>
        <w:spacing w:before="118"/>
        <w:ind w:left="700" w:right="696"/>
      </w:pPr>
      <w:r>
        <w:t xml:space="preserve">Seclusion should only be used in relation to patients detained under the Act, as it is more likely to amount to a deprivation of </w:t>
      </w:r>
      <w:r>
        <w:rPr>
          <w:spacing w:val="-3"/>
        </w:rPr>
        <w:t xml:space="preserve">liberty. </w:t>
      </w:r>
      <w:r>
        <w:t>If an emergency situation arises involving a voluntary patient where, as a last resort, seclusion is necessary to prevent harm to others, then an assessment to consider whether detention under</w:t>
      </w:r>
      <w:r>
        <w:rPr>
          <w:spacing w:val="-33"/>
        </w:rPr>
        <w:t xml:space="preserve"> </w:t>
      </w:r>
      <w:r>
        <w:t>the Act is necessary and appropriate should be undertaken</w:t>
      </w:r>
      <w:r>
        <w:rPr>
          <w:spacing w:val="-12"/>
        </w:rPr>
        <w:t xml:space="preserve"> </w:t>
      </w:r>
      <w:r>
        <w:rPr>
          <w:spacing w:val="-3"/>
        </w:rPr>
        <w:t>immediately.</w:t>
      </w:r>
    </w:p>
    <w:p w:rsidR="005858F2" w:rsidRDefault="005858F2" w14:paraId="7CDDA728" w14:textId="77777777">
      <w:pPr>
        <w:pStyle w:val="BodyText"/>
      </w:pPr>
    </w:p>
    <w:p w:rsidR="005858F2" w:rsidRDefault="009250DE" w14:paraId="7CDDA729" w14:textId="77777777">
      <w:pPr>
        <w:pStyle w:val="BodyText"/>
        <w:ind w:left="700"/>
      </w:pPr>
      <w:r>
        <w:t>Seclusion should only be used where it is strictly necessary, proportionate, and for</w:t>
      </w:r>
    </w:p>
    <w:p w:rsidR="005858F2" w:rsidRDefault="009250DE" w14:paraId="7CDDA72A" w14:textId="77777777">
      <w:pPr>
        <w:pStyle w:val="BodyText"/>
        <w:ind w:left="700" w:right="718"/>
      </w:pPr>
      <w:r>
        <w:t xml:space="preserve">the minimum period required to manage an immediate and significant risk of harm to the patient or others. It must not be used as a response to disturbed </w:t>
      </w:r>
      <w:proofErr w:type="spellStart"/>
      <w:r>
        <w:t>behaviour</w:t>
      </w:r>
      <w:proofErr w:type="spellEnd"/>
      <w:r>
        <w:t xml:space="preserve"> alone, non-compliance, staff shortages, or environmental factors. Routine, punitive, coercive, indefinite or convenience-based use of seclusion is incompatible with the principles of the Act and with the rights to dignity, autonomy and freedom protected by the ECHR.</w:t>
      </w:r>
    </w:p>
    <w:p w:rsidR="005858F2" w:rsidRDefault="005858F2" w14:paraId="7CDDA72B" w14:textId="77777777">
      <w:pPr>
        <w:pStyle w:val="BodyText"/>
        <w:spacing w:before="1"/>
      </w:pPr>
    </w:p>
    <w:p w:rsidR="005858F2" w:rsidRDefault="009250DE" w14:paraId="7CDDA72C" w14:textId="77777777">
      <w:pPr>
        <w:pStyle w:val="BodyText"/>
        <w:ind w:left="700" w:right="878"/>
      </w:pPr>
      <w:r>
        <w:t>Lawfulness depends not only on the initial decision to use seclusion, but on the conditions in which it is maintained. The following procedural safeguards should be observed:</w:t>
      </w:r>
    </w:p>
    <w:p w:rsidR="005858F2" w:rsidRDefault="005858F2" w14:paraId="7CDDA72D" w14:textId="77777777">
      <w:pPr>
        <w:pStyle w:val="BodyText"/>
        <w:spacing w:before="1"/>
      </w:pPr>
    </w:p>
    <w:p w:rsidR="005858F2" w:rsidRDefault="009250DE" w14:paraId="7CDDA72E" w14:textId="77777777">
      <w:pPr>
        <w:pStyle w:val="ListParagraph"/>
        <w:numPr>
          <w:ilvl w:val="0"/>
          <w:numId w:val="6"/>
        </w:numPr>
        <w:tabs>
          <w:tab w:val="left" w:pos="1420"/>
          <w:tab w:val="left" w:pos="1421"/>
        </w:tabs>
        <w:spacing w:line="292" w:lineRule="exact"/>
        <w:ind w:hanging="361"/>
        <w:rPr>
          <w:rFonts w:ascii="Symbol" w:hAnsi="Symbol"/>
          <w:sz w:val="24"/>
        </w:rPr>
      </w:pPr>
      <w:r>
        <w:rPr>
          <w:sz w:val="24"/>
        </w:rPr>
        <w:t>ensure continuous observation and regular physical and mental health</w:t>
      </w:r>
      <w:r>
        <w:rPr>
          <w:spacing w:val="-16"/>
          <w:sz w:val="24"/>
        </w:rPr>
        <w:t xml:space="preserve"> </w:t>
      </w:r>
      <w:r>
        <w:rPr>
          <w:sz w:val="24"/>
        </w:rPr>
        <w:t>checks</w:t>
      </w:r>
    </w:p>
    <w:p w:rsidR="005858F2" w:rsidRDefault="009250DE" w14:paraId="7CDDA72F" w14:textId="77777777">
      <w:pPr>
        <w:pStyle w:val="ListParagraph"/>
        <w:numPr>
          <w:ilvl w:val="0"/>
          <w:numId w:val="6"/>
        </w:numPr>
        <w:tabs>
          <w:tab w:val="left" w:pos="1420"/>
          <w:tab w:val="left" w:pos="1421"/>
        </w:tabs>
        <w:ind w:right="1215"/>
        <w:rPr>
          <w:rFonts w:ascii="Symbol" w:hAnsi="Symbol"/>
          <w:sz w:val="24"/>
        </w:rPr>
      </w:pPr>
      <w:r>
        <w:rPr>
          <w:sz w:val="24"/>
        </w:rPr>
        <w:t>maintain therapeutic engagement and communication while the patient is secluded</w:t>
      </w:r>
    </w:p>
    <w:p w:rsidR="005858F2" w:rsidRDefault="009250DE" w14:paraId="7CDDA730" w14:textId="77777777">
      <w:pPr>
        <w:pStyle w:val="ListParagraph"/>
        <w:numPr>
          <w:ilvl w:val="0"/>
          <w:numId w:val="6"/>
        </w:numPr>
        <w:tabs>
          <w:tab w:val="left" w:pos="1420"/>
          <w:tab w:val="left" w:pos="1421"/>
        </w:tabs>
        <w:spacing w:line="292" w:lineRule="exact"/>
        <w:ind w:hanging="361"/>
        <w:rPr>
          <w:rFonts w:ascii="Symbol" w:hAnsi="Symbol"/>
          <w:sz w:val="24"/>
        </w:rPr>
      </w:pPr>
      <w:r>
        <w:rPr>
          <w:sz w:val="24"/>
        </w:rPr>
        <w:t>timely senior clinical review and clear criteria for ending</w:t>
      </w:r>
      <w:r>
        <w:rPr>
          <w:spacing w:val="-10"/>
          <w:sz w:val="24"/>
        </w:rPr>
        <w:t xml:space="preserve"> </w:t>
      </w:r>
      <w:r>
        <w:rPr>
          <w:sz w:val="24"/>
        </w:rPr>
        <w:t>seclusion</w:t>
      </w:r>
    </w:p>
    <w:p w:rsidR="005858F2" w:rsidRDefault="009250DE" w14:paraId="7CDDA731" w14:textId="77777777">
      <w:pPr>
        <w:pStyle w:val="ListParagraph"/>
        <w:numPr>
          <w:ilvl w:val="0"/>
          <w:numId w:val="6"/>
        </w:numPr>
        <w:tabs>
          <w:tab w:val="left" w:pos="1420"/>
          <w:tab w:val="left" w:pos="1421"/>
        </w:tabs>
        <w:spacing w:line="292" w:lineRule="exact"/>
        <w:ind w:hanging="361"/>
        <w:rPr>
          <w:rFonts w:ascii="Symbol" w:hAnsi="Symbol"/>
          <w:sz w:val="24"/>
        </w:rPr>
      </w:pPr>
      <w:r>
        <w:rPr>
          <w:sz w:val="24"/>
        </w:rPr>
        <w:t>adequate recording of the rationale, duration, reviews and</w:t>
      </w:r>
      <w:r>
        <w:rPr>
          <w:spacing w:val="-14"/>
          <w:sz w:val="24"/>
        </w:rPr>
        <w:t xml:space="preserve"> </w:t>
      </w:r>
      <w:r>
        <w:rPr>
          <w:sz w:val="24"/>
        </w:rPr>
        <w:t>outcomes</w:t>
      </w:r>
    </w:p>
    <w:p w:rsidR="005858F2" w:rsidRDefault="009250DE" w14:paraId="7CDDA732" w14:textId="77777777">
      <w:pPr>
        <w:pStyle w:val="ListParagraph"/>
        <w:numPr>
          <w:ilvl w:val="0"/>
          <w:numId w:val="6"/>
        </w:numPr>
        <w:tabs>
          <w:tab w:val="left" w:pos="1487"/>
          <w:tab w:val="left" w:pos="1488"/>
        </w:tabs>
        <w:spacing w:line="237" w:lineRule="auto"/>
        <w:ind w:right="1069"/>
        <w:rPr>
          <w:rFonts w:ascii="Symbol" w:hAnsi="Symbol"/>
          <w:sz w:val="24"/>
        </w:rPr>
      </w:pPr>
      <w:r>
        <w:tab/>
      </w:r>
      <w:r>
        <w:rPr>
          <w:sz w:val="24"/>
        </w:rPr>
        <w:t>informing the patient (and, where appropriate, the named person or</w:t>
      </w:r>
      <w:r>
        <w:rPr>
          <w:spacing w:val="-34"/>
          <w:sz w:val="24"/>
        </w:rPr>
        <w:t xml:space="preserve"> </w:t>
      </w:r>
      <w:r>
        <w:rPr>
          <w:sz w:val="24"/>
        </w:rPr>
        <w:t>carer) and to support post</w:t>
      </w:r>
      <w:r>
        <w:rPr>
          <w:rFonts w:ascii="Cambria Math" w:hAnsi="Cambria Math"/>
          <w:sz w:val="24"/>
        </w:rPr>
        <w:t>‑</w:t>
      </w:r>
      <w:r>
        <w:rPr>
          <w:sz w:val="24"/>
        </w:rPr>
        <w:t>incident review and</w:t>
      </w:r>
      <w:r>
        <w:rPr>
          <w:spacing w:val="-5"/>
          <w:sz w:val="24"/>
        </w:rPr>
        <w:t xml:space="preserve"> </w:t>
      </w:r>
      <w:r>
        <w:rPr>
          <w:sz w:val="24"/>
        </w:rPr>
        <w:t>learning</w:t>
      </w:r>
    </w:p>
    <w:p w:rsidR="005858F2" w:rsidRDefault="009250DE" w14:paraId="7CDDA733" w14:textId="77777777">
      <w:pPr>
        <w:pStyle w:val="ListParagraph"/>
        <w:numPr>
          <w:ilvl w:val="0"/>
          <w:numId w:val="6"/>
        </w:numPr>
        <w:tabs>
          <w:tab w:val="left" w:pos="1420"/>
          <w:tab w:val="left" w:pos="1421"/>
        </w:tabs>
        <w:spacing w:before="1" w:line="293" w:lineRule="exact"/>
        <w:ind w:hanging="361"/>
        <w:rPr>
          <w:rFonts w:ascii="Symbol" w:hAnsi="Symbol"/>
          <w:sz w:val="24"/>
        </w:rPr>
      </w:pPr>
      <w:r>
        <w:rPr>
          <w:sz w:val="24"/>
        </w:rPr>
        <w:t xml:space="preserve">clear service policy governing </w:t>
      </w:r>
      <w:proofErr w:type="spellStart"/>
      <w:r>
        <w:rPr>
          <w:sz w:val="24"/>
        </w:rPr>
        <w:t>authorisation</w:t>
      </w:r>
      <w:proofErr w:type="spellEnd"/>
      <w:r>
        <w:rPr>
          <w:sz w:val="24"/>
        </w:rPr>
        <w:t>, review and maximum</w:t>
      </w:r>
      <w:r>
        <w:rPr>
          <w:spacing w:val="-10"/>
          <w:sz w:val="24"/>
        </w:rPr>
        <w:t xml:space="preserve"> </w:t>
      </w:r>
      <w:r>
        <w:rPr>
          <w:sz w:val="24"/>
        </w:rPr>
        <w:t>duration</w:t>
      </w:r>
    </w:p>
    <w:p w:rsidR="005858F2" w:rsidRDefault="009250DE" w14:paraId="7CDDA734" w14:textId="77777777">
      <w:pPr>
        <w:pStyle w:val="ListParagraph"/>
        <w:numPr>
          <w:ilvl w:val="0"/>
          <w:numId w:val="6"/>
        </w:numPr>
        <w:tabs>
          <w:tab w:val="left" w:pos="1420"/>
          <w:tab w:val="left" w:pos="1421"/>
        </w:tabs>
        <w:spacing w:line="293" w:lineRule="exact"/>
        <w:ind w:hanging="361"/>
        <w:rPr>
          <w:rFonts w:ascii="Symbol" w:hAnsi="Symbol"/>
          <w:sz w:val="24"/>
        </w:rPr>
      </w:pPr>
      <w:r>
        <w:rPr>
          <w:sz w:val="24"/>
        </w:rPr>
        <w:t>staff who are appropriately trained and</w:t>
      </w:r>
      <w:r>
        <w:rPr>
          <w:spacing w:val="-6"/>
          <w:sz w:val="24"/>
        </w:rPr>
        <w:t xml:space="preserve"> </w:t>
      </w:r>
      <w:r>
        <w:rPr>
          <w:sz w:val="24"/>
        </w:rPr>
        <w:t>supported.</w:t>
      </w:r>
    </w:p>
    <w:p w:rsidR="005858F2" w:rsidRDefault="005858F2" w14:paraId="7CDDA735" w14:textId="77777777">
      <w:pPr>
        <w:pStyle w:val="BodyText"/>
        <w:spacing w:before="9"/>
        <w:rPr>
          <w:sz w:val="23"/>
        </w:rPr>
      </w:pPr>
    </w:p>
    <w:p w:rsidR="005858F2" w:rsidRDefault="009250DE" w14:paraId="7CDDA736" w14:textId="77777777">
      <w:pPr>
        <w:pStyle w:val="BodyText"/>
        <w:ind w:left="700" w:right="932"/>
      </w:pPr>
      <w:r>
        <w:t>This list provides examples and is not exhaustive. Health Boards should hold clear guidance and policies to help practitioners using seclusion to do so in accordance with the principles of the Act and rights protected by ECHR.</w:t>
      </w:r>
    </w:p>
    <w:p w:rsidR="005858F2" w:rsidRDefault="005858F2" w14:paraId="7CDDA737" w14:textId="77777777">
      <w:pPr>
        <w:pStyle w:val="BodyText"/>
        <w:spacing w:before="1"/>
        <w:rPr>
          <w:sz w:val="26"/>
        </w:rPr>
      </w:pPr>
    </w:p>
    <w:p w:rsidR="005858F2" w:rsidRDefault="009250DE" w14:paraId="7CDDA738" w14:textId="77777777">
      <w:pPr>
        <w:pStyle w:val="BodyText"/>
        <w:spacing w:line="261" w:lineRule="auto"/>
        <w:ind w:left="700" w:right="852"/>
      </w:pPr>
      <w:r>
        <w:t>Where doubt arises about the necessity or proportionality of a proposed use of seclusion, practitioners should seek senior clinical advice at the earliest opportunity and legal advice where necessary.</w:t>
      </w:r>
    </w:p>
    <w:p w:rsidR="00A5218C" w:rsidRDefault="00A5218C" w14:paraId="358793C6" w14:textId="77777777">
      <w:pPr>
        <w:pStyle w:val="BodyText"/>
        <w:spacing w:line="261" w:lineRule="auto"/>
        <w:ind w:left="700" w:right="852"/>
      </w:pPr>
    </w:p>
    <w:p w:rsidRPr="00450531" w:rsidR="00C423BD" w:rsidRDefault="00450531" w14:paraId="47F3E1AC" w14:textId="2D2F9E71">
      <w:pPr>
        <w:pStyle w:val="BodyText"/>
        <w:spacing w:line="261" w:lineRule="auto"/>
        <w:ind w:left="700" w:right="852"/>
        <w:rPr>
          <w:b/>
          <w:bCs/>
        </w:rPr>
      </w:pPr>
      <w:r w:rsidRPr="00450531">
        <w:rPr>
          <w:b/>
          <w:bCs/>
        </w:rPr>
        <w:t>QUESTIONS</w:t>
      </w:r>
    </w:p>
    <w:p w:rsidR="00C423BD" w:rsidP="00C423BD" w:rsidRDefault="00C423BD" w14:paraId="45C47F31" w14:textId="77777777">
      <w:pPr>
        <w:pStyle w:val="BodyText"/>
        <w:spacing w:line="261" w:lineRule="auto"/>
        <w:ind w:left="700" w:right="852"/>
      </w:pPr>
      <w:r>
        <w:t xml:space="preserve">Question </w:t>
      </w:r>
      <w:proofErr w:type="spellStart"/>
      <w:r>
        <w:t>4a</w:t>
      </w:r>
      <w:proofErr w:type="spellEnd"/>
      <w:r>
        <w:t>.</w:t>
      </w:r>
    </w:p>
    <w:p w:rsidR="00C423BD" w:rsidP="00C423BD" w:rsidRDefault="00C423BD" w14:paraId="1E505D09" w14:textId="77777777">
      <w:pPr>
        <w:pStyle w:val="BodyText"/>
        <w:spacing w:line="261" w:lineRule="auto"/>
        <w:ind w:left="700" w:right="852"/>
      </w:pPr>
      <w:r>
        <w:t>Do you agree with our guidance on the lawful limits of restraint and seclusion?</w:t>
      </w:r>
    </w:p>
    <w:p w:rsidR="00C423BD" w:rsidP="00C423BD" w:rsidRDefault="00C423BD" w14:paraId="0A8E6966" w14:textId="2726E84D">
      <w:pPr>
        <w:pStyle w:val="BodyText"/>
        <w:spacing w:line="261" w:lineRule="auto"/>
        <w:ind w:left="700" w:right="852"/>
      </w:pPr>
      <w:r>
        <w:rPr>
          <w:rFonts w:ascii="Segoe UI Symbol" w:hAnsi="Segoe UI Symbol" w:cs="Segoe UI Symbol"/>
        </w:rPr>
        <w:t>☐</w:t>
      </w:r>
      <w:r>
        <w:t xml:space="preserve"> Yes</w:t>
      </w:r>
      <w:r w:rsidR="00450531">
        <w:t xml:space="preserve">     </w:t>
      </w:r>
      <w:r>
        <w:rPr>
          <w:rFonts w:ascii="Segoe UI Symbol" w:hAnsi="Segoe UI Symbol" w:cs="Segoe UI Symbol"/>
        </w:rPr>
        <w:t>☐</w:t>
      </w:r>
      <w:r>
        <w:t xml:space="preserve"> No</w:t>
      </w:r>
    </w:p>
    <w:p w:rsidR="00C423BD" w:rsidP="00C423BD" w:rsidRDefault="00C423BD" w14:paraId="146E1984" w14:textId="77777777">
      <w:pPr>
        <w:pStyle w:val="BodyText"/>
        <w:spacing w:line="261" w:lineRule="auto"/>
        <w:ind w:left="700" w:right="852"/>
      </w:pPr>
    </w:p>
    <w:p w:rsidR="00740C6F" w:rsidP="00C423BD" w:rsidRDefault="00740C6F" w14:paraId="59949FCD" w14:textId="77777777">
      <w:pPr>
        <w:pStyle w:val="BodyText"/>
        <w:spacing w:line="261" w:lineRule="auto"/>
        <w:ind w:left="700" w:right="852"/>
      </w:pPr>
    </w:p>
    <w:p w:rsidR="00C423BD" w:rsidP="00C423BD" w:rsidRDefault="00C423BD" w14:paraId="5ED59DEA" w14:textId="77777777">
      <w:pPr>
        <w:pStyle w:val="BodyText"/>
        <w:spacing w:line="261" w:lineRule="auto"/>
        <w:ind w:left="700" w:right="852"/>
      </w:pPr>
      <w:r>
        <w:lastRenderedPageBreak/>
        <w:t xml:space="preserve">Question </w:t>
      </w:r>
      <w:proofErr w:type="spellStart"/>
      <w:r>
        <w:t>4b</w:t>
      </w:r>
      <w:proofErr w:type="spellEnd"/>
      <w:r>
        <w:t>.</w:t>
      </w:r>
    </w:p>
    <w:p w:rsidR="00C423BD" w:rsidP="00C423BD" w:rsidRDefault="00C423BD" w14:paraId="4418065B" w14:textId="77777777">
      <w:pPr>
        <w:pStyle w:val="BodyText"/>
        <w:spacing w:line="261" w:lineRule="auto"/>
        <w:ind w:left="700" w:right="852"/>
      </w:pPr>
      <w:r>
        <w:t>To what extent do you agree or disagree?</w:t>
      </w:r>
    </w:p>
    <w:p w:rsidR="00C423BD" w:rsidP="00C423BD" w:rsidRDefault="00C423BD" w14:paraId="7FCE7DFF" w14:textId="52407E1D">
      <w:pPr>
        <w:pStyle w:val="BodyText"/>
        <w:spacing w:line="261" w:lineRule="auto"/>
        <w:ind w:left="700" w:right="852"/>
      </w:pPr>
      <w:r>
        <w:rPr>
          <w:rFonts w:ascii="Segoe UI Symbol" w:hAnsi="Segoe UI Symbol" w:cs="Segoe UI Symbol"/>
        </w:rPr>
        <w:t>☐</w:t>
      </w:r>
      <w:r>
        <w:t xml:space="preserve"> Strongly agree</w:t>
      </w:r>
      <w:r w:rsidR="00450531">
        <w:t xml:space="preserve">   </w:t>
      </w:r>
      <w:r>
        <w:rPr>
          <w:rFonts w:ascii="Segoe UI Symbol" w:hAnsi="Segoe UI Symbol" w:cs="Segoe UI Symbol"/>
        </w:rPr>
        <w:t>☐</w:t>
      </w:r>
      <w:r>
        <w:t xml:space="preserve"> Agree</w:t>
      </w:r>
      <w:r w:rsidR="00450531">
        <w:t xml:space="preserve">   </w:t>
      </w:r>
      <w:r>
        <w:rPr>
          <w:rFonts w:ascii="Segoe UI Symbol" w:hAnsi="Segoe UI Symbol" w:cs="Segoe UI Symbol"/>
        </w:rPr>
        <w:t>☐</w:t>
      </w:r>
      <w:r>
        <w:t xml:space="preserve"> Disagree</w:t>
      </w:r>
      <w:r w:rsidR="00450531">
        <w:t xml:space="preserve">   </w:t>
      </w:r>
      <w:r>
        <w:rPr>
          <w:rFonts w:ascii="Segoe UI Symbol" w:hAnsi="Segoe UI Symbol" w:cs="Segoe UI Symbol"/>
        </w:rPr>
        <w:t>☐</w:t>
      </w:r>
      <w:r>
        <w:t xml:space="preserve"> Strongly disagree</w:t>
      </w:r>
    </w:p>
    <w:p w:rsidR="00C423BD" w:rsidP="00C423BD" w:rsidRDefault="00C423BD" w14:paraId="2FC49ECB" w14:textId="77777777">
      <w:pPr>
        <w:pStyle w:val="BodyText"/>
        <w:spacing w:line="261" w:lineRule="auto"/>
        <w:ind w:left="700" w:right="852"/>
      </w:pPr>
    </w:p>
    <w:p w:rsidR="00C423BD" w:rsidP="00C423BD" w:rsidRDefault="00C423BD" w14:paraId="250C8EAA" w14:textId="77777777">
      <w:pPr>
        <w:pStyle w:val="BodyText"/>
        <w:spacing w:line="261" w:lineRule="auto"/>
        <w:ind w:left="700" w:right="852"/>
      </w:pPr>
      <w:r>
        <w:t xml:space="preserve">Question </w:t>
      </w:r>
      <w:proofErr w:type="spellStart"/>
      <w:r>
        <w:t>4c</w:t>
      </w:r>
      <w:proofErr w:type="spellEnd"/>
      <w:r>
        <w:t>.</w:t>
      </w:r>
    </w:p>
    <w:p w:rsidR="00A5218C" w:rsidP="00C423BD" w:rsidRDefault="00C423BD" w14:paraId="115A8106" w14:textId="7B5ADA12">
      <w:pPr>
        <w:pStyle w:val="BodyText"/>
        <w:spacing w:line="261" w:lineRule="auto"/>
        <w:ind w:left="700" w:right="852"/>
      </w:pPr>
      <w:r>
        <w:t>Please tell us more about your answer.</w:t>
      </w:r>
      <w:r w:rsidR="00450531">
        <w:t xml:space="preserve"> </w:t>
      </w:r>
      <w:r>
        <w:t>Please give us your views in the text box below.</w:t>
      </w:r>
    </w:p>
    <w:p w:rsidR="00450531" w:rsidP="00450531" w:rsidRDefault="00450531" w14:paraId="58BB1152" w14:textId="77777777">
      <w:pPr>
        <w:pStyle w:val="BodyText"/>
        <w:pBdr>
          <w:top w:val="single" w:color="auto" w:sz="4" w:space="1"/>
          <w:left w:val="single" w:color="auto" w:sz="4" w:space="4"/>
          <w:bottom w:val="single" w:color="auto" w:sz="4" w:space="1"/>
          <w:right w:val="single" w:color="auto" w:sz="4" w:space="4"/>
        </w:pBdr>
        <w:spacing w:line="261" w:lineRule="auto"/>
        <w:ind w:left="700" w:right="852"/>
      </w:pPr>
    </w:p>
    <w:p w:rsidR="00450531" w:rsidP="00450531" w:rsidRDefault="00450531" w14:paraId="3C77468B" w14:textId="77777777">
      <w:pPr>
        <w:pStyle w:val="BodyText"/>
        <w:pBdr>
          <w:top w:val="single" w:color="auto" w:sz="4" w:space="1"/>
          <w:left w:val="single" w:color="auto" w:sz="4" w:space="4"/>
          <w:bottom w:val="single" w:color="auto" w:sz="4" w:space="1"/>
          <w:right w:val="single" w:color="auto" w:sz="4" w:space="4"/>
        </w:pBdr>
        <w:spacing w:line="261" w:lineRule="auto"/>
        <w:ind w:left="700" w:right="852"/>
      </w:pPr>
    </w:p>
    <w:p w:rsidR="00450531" w:rsidP="00450531" w:rsidRDefault="00450531" w14:paraId="36E89326" w14:textId="77777777">
      <w:pPr>
        <w:pStyle w:val="BodyText"/>
        <w:pBdr>
          <w:top w:val="single" w:color="auto" w:sz="4" w:space="1"/>
          <w:left w:val="single" w:color="auto" w:sz="4" w:space="4"/>
          <w:bottom w:val="single" w:color="auto" w:sz="4" w:space="1"/>
          <w:right w:val="single" w:color="auto" w:sz="4" w:space="4"/>
        </w:pBdr>
        <w:spacing w:line="261" w:lineRule="auto"/>
        <w:ind w:left="700" w:right="852"/>
      </w:pPr>
    </w:p>
    <w:p w:rsidR="00450531" w:rsidP="00450531" w:rsidRDefault="00450531" w14:paraId="306CCCB1" w14:textId="77777777">
      <w:pPr>
        <w:pStyle w:val="BodyText"/>
        <w:pBdr>
          <w:top w:val="single" w:color="auto" w:sz="4" w:space="1"/>
          <w:left w:val="single" w:color="auto" w:sz="4" w:space="4"/>
          <w:bottom w:val="single" w:color="auto" w:sz="4" w:space="1"/>
          <w:right w:val="single" w:color="auto" w:sz="4" w:space="4"/>
        </w:pBdr>
        <w:spacing w:line="261" w:lineRule="auto"/>
        <w:ind w:left="700" w:right="852"/>
      </w:pPr>
    </w:p>
    <w:p w:rsidR="00450531" w:rsidP="00450531" w:rsidRDefault="00450531" w14:paraId="5A387ED0" w14:textId="77777777">
      <w:pPr>
        <w:pStyle w:val="BodyText"/>
        <w:pBdr>
          <w:top w:val="single" w:color="auto" w:sz="4" w:space="1"/>
          <w:left w:val="single" w:color="auto" w:sz="4" w:space="4"/>
          <w:bottom w:val="single" w:color="auto" w:sz="4" w:space="1"/>
          <w:right w:val="single" w:color="auto" w:sz="4" w:space="4"/>
        </w:pBdr>
        <w:spacing w:line="261" w:lineRule="auto"/>
        <w:ind w:left="700" w:right="852"/>
      </w:pPr>
    </w:p>
    <w:p w:rsidR="00450531" w:rsidP="00450531" w:rsidRDefault="00450531" w14:paraId="11F0CC4E" w14:textId="77777777">
      <w:pPr>
        <w:pStyle w:val="BodyText"/>
        <w:pBdr>
          <w:top w:val="single" w:color="auto" w:sz="4" w:space="1"/>
          <w:left w:val="single" w:color="auto" w:sz="4" w:space="4"/>
          <w:bottom w:val="single" w:color="auto" w:sz="4" w:space="1"/>
          <w:right w:val="single" w:color="auto" w:sz="4" w:space="4"/>
        </w:pBdr>
        <w:spacing w:line="261" w:lineRule="auto"/>
        <w:ind w:left="700" w:right="852"/>
      </w:pPr>
    </w:p>
    <w:p w:rsidR="00450531" w:rsidP="00C423BD" w:rsidRDefault="00450531" w14:paraId="23E3224B" w14:textId="77777777">
      <w:pPr>
        <w:pStyle w:val="BodyText"/>
        <w:spacing w:line="261" w:lineRule="auto"/>
        <w:ind w:left="700" w:right="852"/>
      </w:pPr>
    </w:p>
    <w:p w:rsidR="005858F2" w:rsidRDefault="005858F2" w14:paraId="7CDDA739" w14:textId="77777777">
      <w:pPr>
        <w:pStyle w:val="BodyText"/>
        <w:spacing w:before="8"/>
        <w:rPr>
          <w:sz w:val="21"/>
        </w:rPr>
      </w:pPr>
    </w:p>
    <w:p w:rsidR="005858F2" w:rsidRDefault="009250DE" w14:paraId="7CDDA73A" w14:textId="77777777">
      <w:pPr>
        <w:pStyle w:val="Heading3"/>
      </w:pPr>
      <w:r>
        <w:t>Future care planning</w:t>
      </w:r>
    </w:p>
    <w:p w:rsidR="005858F2" w:rsidRDefault="005858F2" w14:paraId="7CDDA73B" w14:textId="77777777">
      <w:pPr>
        <w:pStyle w:val="BodyText"/>
        <w:spacing w:before="1"/>
        <w:rPr>
          <w:b/>
        </w:rPr>
      </w:pPr>
    </w:p>
    <w:p w:rsidR="005858F2" w:rsidRDefault="009250DE" w14:paraId="7CDDA73C" w14:textId="77777777">
      <w:pPr>
        <w:pStyle w:val="BodyText"/>
        <w:ind w:left="700" w:right="918"/>
      </w:pPr>
      <w:r>
        <w:t xml:space="preserve">Practitioners should ensure that future care planning is considered for anyone who may be at risk of distress or </w:t>
      </w:r>
      <w:proofErr w:type="spellStart"/>
      <w:r>
        <w:t>behaviours</w:t>
      </w:r>
      <w:proofErr w:type="spellEnd"/>
      <w:r>
        <w:t xml:space="preserve"> that could lead to restraint or seclusion.</w:t>
      </w:r>
    </w:p>
    <w:p w:rsidR="005858F2" w:rsidRDefault="009250DE" w14:paraId="7CDDA73D" w14:textId="77777777">
      <w:pPr>
        <w:pStyle w:val="BodyText"/>
        <w:ind w:left="700" w:right="798"/>
      </w:pPr>
      <w:r>
        <w:t>Future care planning supports the Act’s principles by promoting person</w:t>
      </w:r>
      <w:r>
        <w:rPr>
          <w:rFonts w:ascii="Cambria Math" w:hAnsi="Cambria Math"/>
        </w:rPr>
        <w:t>‑</w:t>
      </w:r>
      <w:proofErr w:type="spellStart"/>
      <w:r>
        <w:t>centred</w:t>
      </w:r>
      <w:proofErr w:type="spellEnd"/>
      <w:r>
        <w:t>, preventive and least</w:t>
      </w:r>
      <w:r>
        <w:rPr>
          <w:rFonts w:ascii="Cambria Math" w:hAnsi="Cambria Math"/>
        </w:rPr>
        <w:t>‑</w:t>
      </w:r>
      <w:r>
        <w:t>restrictive approaches.</w:t>
      </w:r>
    </w:p>
    <w:p w:rsidR="005858F2" w:rsidRDefault="005858F2" w14:paraId="7CDDA73E" w14:textId="77777777">
      <w:pPr>
        <w:pStyle w:val="BodyText"/>
        <w:spacing w:before="10"/>
        <w:rPr>
          <w:sz w:val="23"/>
        </w:rPr>
      </w:pPr>
    </w:p>
    <w:p w:rsidR="005858F2" w:rsidRDefault="009250DE" w14:paraId="7CDDA73F" w14:textId="77777777">
      <w:pPr>
        <w:pStyle w:val="BodyText"/>
        <w:ind w:left="700" w:right="678"/>
      </w:pPr>
      <w:r>
        <w:t>Plans should be developed with the patient, and, where appropriate, their family, carers or named person. They should take account of the patient’s preferences, communication needs, trauma history, sensory needs and known triggers in relation to restraint and seclusion.</w:t>
      </w:r>
    </w:p>
    <w:p w:rsidR="00450531" w:rsidP="00450531" w:rsidRDefault="00450531" w14:paraId="35E46EDE" w14:textId="77777777">
      <w:pPr>
        <w:pStyle w:val="BodyText"/>
        <w:ind w:left="697" w:right="680"/>
      </w:pPr>
    </w:p>
    <w:p w:rsidR="005858F2" w:rsidP="00450531" w:rsidRDefault="009250DE" w14:paraId="7CDDA741" w14:textId="2414328F">
      <w:pPr>
        <w:pStyle w:val="BodyText"/>
        <w:ind w:left="697" w:right="680"/>
      </w:pPr>
      <w:r>
        <w:t>Advance statements should be considered as part of this process, ensuring that the patient’s wishes about care and treatment are clearly recorded and influence decision</w:t>
      </w:r>
      <w:r>
        <w:rPr>
          <w:rFonts w:ascii="Cambria Math" w:hAnsi="Cambria Math"/>
        </w:rPr>
        <w:t>‑</w:t>
      </w:r>
      <w:r>
        <w:t>making wherever possible. Advance statements play an important role in supporting lawful, person-</w:t>
      </w:r>
      <w:proofErr w:type="spellStart"/>
      <w:r>
        <w:t>centred</w:t>
      </w:r>
      <w:proofErr w:type="spellEnd"/>
      <w:r>
        <w:t xml:space="preserve"> and least restrictive care where restraint or seclusion may be considered in an inpatient mental health setting. Practitioners must have regard to any valid advance statement when assessing risk, planning care and </w:t>
      </w:r>
      <w:proofErr w:type="spellStart"/>
      <w:r>
        <w:t>authorising</w:t>
      </w:r>
      <w:proofErr w:type="spellEnd"/>
      <w:r>
        <w:t xml:space="preserve"> interventions, including preferences about approaches to de-escalation, restraint or seclusion, and measures the patient has indicated should be avoided.</w:t>
      </w:r>
    </w:p>
    <w:p w:rsidR="005858F2" w:rsidRDefault="009250DE" w14:paraId="7CDDA742" w14:textId="77777777">
      <w:pPr>
        <w:pStyle w:val="BodyText"/>
        <w:ind w:left="700" w:right="678"/>
        <w:jc w:val="both"/>
      </w:pPr>
      <w:r>
        <w:t>While an advance statement does not prevent the use of restraint or seclusion where this is necessary to prevent serious harm, it should inform decision-making wherever practicable and guide how any intervention is carried out in a manner that respects</w:t>
      </w:r>
    </w:p>
    <w:p w:rsidR="005858F2" w:rsidRDefault="009250DE" w14:paraId="7CDDA743" w14:textId="77777777">
      <w:pPr>
        <w:pStyle w:val="BodyText"/>
        <w:ind w:left="700" w:right="678"/>
      </w:pPr>
      <w:r>
        <w:t>the patient’s dignity, autonomy and welfare. Where it is necessary to depart from an advance statement, the reasons for doing so must be clearly recorded, communicated to the patient, and considered through post-incident review, with a view to supporting learning and reducing future use of restraint or seclusion.</w:t>
      </w:r>
    </w:p>
    <w:p w:rsidR="005858F2" w:rsidRDefault="005858F2" w14:paraId="7CDDA744" w14:textId="77777777">
      <w:pPr>
        <w:pStyle w:val="BodyText"/>
      </w:pPr>
    </w:p>
    <w:p w:rsidR="005858F2" w:rsidRDefault="009250DE" w14:paraId="7CDDA745" w14:textId="77777777">
      <w:pPr>
        <w:pStyle w:val="BodyText"/>
        <w:ind w:left="700" w:right="785"/>
      </w:pPr>
      <w:r>
        <w:t>Future care plans should identify early</w:t>
      </w:r>
      <w:r>
        <w:rPr>
          <w:rFonts w:ascii="Cambria Math" w:hAnsi="Cambria Math"/>
        </w:rPr>
        <w:t>‑</w:t>
      </w:r>
      <w:r>
        <w:t xml:space="preserve">warning signs of </w:t>
      </w:r>
      <w:proofErr w:type="spellStart"/>
      <w:r>
        <w:t>behaviours</w:t>
      </w:r>
      <w:proofErr w:type="spellEnd"/>
      <w:r>
        <w:t xml:space="preserve"> that may lead to distress, outline preferred de</w:t>
      </w:r>
      <w:r>
        <w:rPr>
          <w:rFonts w:ascii="Cambria Math" w:hAnsi="Cambria Math"/>
        </w:rPr>
        <w:t>‑</w:t>
      </w:r>
      <w:r>
        <w:t>escalation and support strategies, and set out adjustments that help reduce distress and avoid restrictive interventions. They should be easily accessible to practitioners, reviewed regularly, and updated after any incident.</w:t>
      </w:r>
    </w:p>
    <w:p w:rsidR="00E0352E" w:rsidRDefault="00E0352E" w14:paraId="1CB859B6" w14:textId="77777777">
      <w:pPr>
        <w:pStyle w:val="BodyText"/>
        <w:ind w:left="700" w:right="785"/>
      </w:pPr>
    </w:p>
    <w:p w:rsidRPr="00E0352E" w:rsidR="00E0352E" w:rsidRDefault="00E0352E" w14:paraId="79D1D82F" w14:textId="0F958A1F">
      <w:pPr>
        <w:pStyle w:val="BodyText"/>
        <w:ind w:left="700" w:right="785"/>
        <w:rPr>
          <w:b/>
          <w:bCs/>
        </w:rPr>
      </w:pPr>
      <w:r w:rsidRPr="00E0352E">
        <w:rPr>
          <w:b/>
          <w:bCs/>
        </w:rPr>
        <w:lastRenderedPageBreak/>
        <w:t>QUESTIONS</w:t>
      </w:r>
    </w:p>
    <w:p w:rsidR="00E0352E" w:rsidP="00E0352E" w:rsidRDefault="00E0352E" w14:paraId="7018A88D" w14:textId="77777777">
      <w:pPr>
        <w:pStyle w:val="BodyText"/>
        <w:ind w:left="700" w:right="785"/>
      </w:pPr>
    </w:p>
    <w:p w:rsidR="00E0352E" w:rsidP="00E0352E" w:rsidRDefault="00E0352E" w14:paraId="3E71BEF6" w14:textId="0A3A0D30">
      <w:pPr>
        <w:pStyle w:val="BodyText"/>
        <w:ind w:left="700" w:right="785"/>
      </w:pPr>
      <w:r>
        <w:t xml:space="preserve">Question </w:t>
      </w:r>
      <w:proofErr w:type="spellStart"/>
      <w:r>
        <w:t>5a</w:t>
      </w:r>
      <w:proofErr w:type="spellEnd"/>
      <w:r>
        <w:t>.</w:t>
      </w:r>
    </w:p>
    <w:p w:rsidR="00E0352E" w:rsidP="00E0352E" w:rsidRDefault="00E0352E" w14:paraId="2CB7B86A" w14:textId="77777777">
      <w:pPr>
        <w:pStyle w:val="BodyText"/>
        <w:ind w:left="700" w:right="785"/>
      </w:pPr>
      <w:r>
        <w:t>Do you agree with our recommendations around future care planning?</w:t>
      </w:r>
    </w:p>
    <w:p w:rsidR="00E0352E" w:rsidP="00E0352E" w:rsidRDefault="00E0352E" w14:paraId="3AB8C37C" w14:textId="145CCD75">
      <w:pPr>
        <w:pStyle w:val="BodyText"/>
        <w:ind w:left="700" w:right="785"/>
      </w:pPr>
      <w:r>
        <w:rPr>
          <w:rFonts w:ascii="Segoe UI Symbol" w:hAnsi="Segoe UI Symbol" w:cs="Segoe UI Symbol"/>
        </w:rPr>
        <w:t>☐</w:t>
      </w:r>
      <w:r>
        <w:t xml:space="preserve"> Yes     </w:t>
      </w:r>
      <w:r>
        <w:rPr>
          <w:rFonts w:ascii="Segoe UI Symbol" w:hAnsi="Segoe UI Symbol" w:cs="Segoe UI Symbol"/>
        </w:rPr>
        <w:t>☐</w:t>
      </w:r>
      <w:r>
        <w:t xml:space="preserve"> No</w:t>
      </w:r>
    </w:p>
    <w:p w:rsidR="00E0352E" w:rsidP="00E0352E" w:rsidRDefault="00E0352E" w14:paraId="5D3048A8" w14:textId="77777777">
      <w:pPr>
        <w:pStyle w:val="BodyText"/>
        <w:ind w:left="700" w:right="785"/>
      </w:pPr>
    </w:p>
    <w:p w:rsidR="00E0352E" w:rsidP="00E0352E" w:rsidRDefault="00E0352E" w14:paraId="2060425B" w14:textId="77777777">
      <w:pPr>
        <w:pStyle w:val="BodyText"/>
        <w:ind w:left="700" w:right="785"/>
      </w:pPr>
      <w:r>
        <w:t xml:space="preserve">Question </w:t>
      </w:r>
      <w:proofErr w:type="spellStart"/>
      <w:r>
        <w:t>5b</w:t>
      </w:r>
      <w:proofErr w:type="spellEnd"/>
      <w:r>
        <w:t xml:space="preserve">. </w:t>
      </w:r>
    </w:p>
    <w:p w:rsidR="00E0352E" w:rsidP="00E0352E" w:rsidRDefault="00E0352E" w14:paraId="27DE5110" w14:textId="77777777">
      <w:pPr>
        <w:pStyle w:val="BodyText"/>
        <w:ind w:left="700" w:right="785"/>
      </w:pPr>
      <w:r>
        <w:t>To what extent do you agree or disagree?</w:t>
      </w:r>
    </w:p>
    <w:p w:rsidR="00E0352E" w:rsidP="00E0352E" w:rsidRDefault="00E0352E" w14:paraId="7B411120" w14:textId="2E8087AD">
      <w:pPr>
        <w:pStyle w:val="BodyText"/>
        <w:ind w:left="700" w:right="785"/>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E0352E" w:rsidP="00E0352E" w:rsidRDefault="00E0352E" w14:paraId="0A3AF42F" w14:textId="77777777">
      <w:pPr>
        <w:pStyle w:val="BodyText"/>
        <w:ind w:left="700" w:right="785"/>
      </w:pPr>
    </w:p>
    <w:p w:rsidR="00E0352E" w:rsidP="00E0352E" w:rsidRDefault="00E0352E" w14:paraId="12B676C9" w14:textId="77777777">
      <w:pPr>
        <w:pStyle w:val="BodyText"/>
        <w:ind w:left="700" w:right="785"/>
      </w:pPr>
      <w:proofErr w:type="spellStart"/>
      <w:r>
        <w:t>5c</w:t>
      </w:r>
      <w:proofErr w:type="spellEnd"/>
      <w:r>
        <w:t>. Please tell us more about your answer.</w:t>
      </w:r>
    </w:p>
    <w:p w:rsidR="00E0352E" w:rsidP="00E0352E" w:rsidRDefault="00E0352E" w14:paraId="4440B50F" w14:textId="71DF98CF">
      <w:pPr>
        <w:pStyle w:val="BodyText"/>
        <w:ind w:left="700" w:right="785"/>
      </w:pPr>
      <w:r>
        <w:t>Please tell us more about your answer. Please give us your views in the text box below.</w:t>
      </w:r>
    </w:p>
    <w:p w:rsidR="00E0352E" w:rsidP="00E0352E" w:rsidRDefault="00E0352E" w14:paraId="1F80776D" w14:textId="77777777">
      <w:pPr>
        <w:pStyle w:val="BodyText"/>
        <w:pBdr>
          <w:top w:val="single" w:color="auto" w:sz="4" w:space="1"/>
          <w:left w:val="single" w:color="auto" w:sz="4" w:space="4"/>
          <w:bottom w:val="single" w:color="auto" w:sz="4" w:space="1"/>
          <w:right w:val="single" w:color="auto" w:sz="4" w:space="4"/>
        </w:pBdr>
        <w:ind w:left="700" w:right="785"/>
      </w:pPr>
    </w:p>
    <w:p w:rsidR="00E0352E" w:rsidP="00E0352E" w:rsidRDefault="00E0352E" w14:paraId="64D55EA7" w14:textId="77777777">
      <w:pPr>
        <w:pStyle w:val="BodyText"/>
        <w:pBdr>
          <w:top w:val="single" w:color="auto" w:sz="4" w:space="1"/>
          <w:left w:val="single" w:color="auto" w:sz="4" w:space="4"/>
          <w:bottom w:val="single" w:color="auto" w:sz="4" w:space="1"/>
          <w:right w:val="single" w:color="auto" w:sz="4" w:space="4"/>
        </w:pBdr>
        <w:ind w:left="700" w:right="785"/>
      </w:pPr>
    </w:p>
    <w:p w:rsidR="00E0352E" w:rsidP="00E0352E" w:rsidRDefault="00E0352E" w14:paraId="6B74165F" w14:textId="77777777">
      <w:pPr>
        <w:pStyle w:val="BodyText"/>
        <w:pBdr>
          <w:top w:val="single" w:color="auto" w:sz="4" w:space="1"/>
          <w:left w:val="single" w:color="auto" w:sz="4" w:space="4"/>
          <w:bottom w:val="single" w:color="auto" w:sz="4" w:space="1"/>
          <w:right w:val="single" w:color="auto" w:sz="4" w:space="4"/>
        </w:pBdr>
        <w:ind w:left="700" w:right="785"/>
      </w:pPr>
    </w:p>
    <w:p w:rsidR="00E0352E" w:rsidP="00E0352E" w:rsidRDefault="00E0352E" w14:paraId="76E8E33C" w14:textId="77777777">
      <w:pPr>
        <w:pStyle w:val="BodyText"/>
        <w:pBdr>
          <w:top w:val="single" w:color="auto" w:sz="4" w:space="1"/>
          <w:left w:val="single" w:color="auto" w:sz="4" w:space="4"/>
          <w:bottom w:val="single" w:color="auto" w:sz="4" w:space="1"/>
          <w:right w:val="single" w:color="auto" w:sz="4" w:space="4"/>
        </w:pBdr>
        <w:ind w:left="700" w:right="785"/>
      </w:pPr>
    </w:p>
    <w:p w:rsidR="00E0352E" w:rsidP="00E0352E" w:rsidRDefault="00E0352E" w14:paraId="5BD9993B" w14:textId="77777777">
      <w:pPr>
        <w:pStyle w:val="BodyText"/>
        <w:pBdr>
          <w:top w:val="single" w:color="auto" w:sz="4" w:space="1"/>
          <w:left w:val="single" w:color="auto" w:sz="4" w:space="4"/>
          <w:bottom w:val="single" w:color="auto" w:sz="4" w:space="1"/>
          <w:right w:val="single" w:color="auto" w:sz="4" w:space="4"/>
        </w:pBdr>
        <w:ind w:left="700" w:right="785"/>
      </w:pPr>
    </w:p>
    <w:p w:rsidR="00E0352E" w:rsidP="00E0352E" w:rsidRDefault="00E0352E" w14:paraId="16854C2A" w14:textId="77777777">
      <w:pPr>
        <w:pStyle w:val="BodyText"/>
        <w:pBdr>
          <w:top w:val="single" w:color="auto" w:sz="4" w:space="1"/>
          <w:left w:val="single" w:color="auto" w:sz="4" w:space="4"/>
          <w:bottom w:val="single" w:color="auto" w:sz="4" w:space="1"/>
          <w:right w:val="single" w:color="auto" w:sz="4" w:space="4"/>
        </w:pBdr>
        <w:ind w:left="700" w:right="785"/>
      </w:pPr>
    </w:p>
    <w:p w:rsidR="005858F2" w:rsidRDefault="005858F2" w14:paraId="7CDDA746" w14:textId="77777777">
      <w:pPr>
        <w:pStyle w:val="BodyText"/>
        <w:spacing w:before="2"/>
      </w:pPr>
    </w:p>
    <w:p w:rsidR="00450531" w:rsidRDefault="00450531" w14:paraId="155CAB39" w14:textId="77777777">
      <w:pPr>
        <w:pStyle w:val="BodyText"/>
        <w:spacing w:before="2"/>
      </w:pPr>
    </w:p>
    <w:p w:rsidR="005858F2" w:rsidRDefault="009250DE" w14:paraId="7CDDA747" w14:textId="77777777">
      <w:pPr>
        <w:pStyle w:val="Heading3"/>
        <w:jc w:val="both"/>
      </w:pPr>
      <w:r>
        <w:t>Children and young people</w:t>
      </w:r>
    </w:p>
    <w:p w:rsidR="005858F2" w:rsidRDefault="005858F2" w14:paraId="7CDDA748" w14:textId="77777777">
      <w:pPr>
        <w:pStyle w:val="BodyText"/>
        <w:spacing w:before="9"/>
        <w:rPr>
          <w:b/>
          <w:sz w:val="23"/>
        </w:rPr>
      </w:pPr>
    </w:p>
    <w:p w:rsidR="005858F2" w:rsidRDefault="009250DE" w14:paraId="7CDDA749" w14:textId="77777777">
      <w:pPr>
        <w:pStyle w:val="BodyText"/>
        <w:ind w:left="700" w:right="772"/>
      </w:pPr>
      <w:r>
        <w:t>Children and young people admitted to mental health in-patient services are entitled to care that promotes their safety, dignity, and wellbeing, and which respects their rights under the UN Convention on the Rights of the Child (</w:t>
      </w:r>
      <w:proofErr w:type="spellStart"/>
      <w:r>
        <w:t>UNCRC</w:t>
      </w:r>
      <w:proofErr w:type="spellEnd"/>
      <w:r>
        <w:t xml:space="preserve">), which requires the best interests of the child to be the primary consideration. The </w:t>
      </w:r>
      <w:proofErr w:type="spellStart"/>
      <w:r>
        <w:t>UNCRC</w:t>
      </w:r>
      <w:proofErr w:type="spellEnd"/>
      <w:r>
        <w:t xml:space="preserve"> (Incorporation) (Scotland) Act 2024 places duties on public authorities in Scotland not to act incompatibly with </w:t>
      </w:r>
      <w:proofErr w:type="spellStart"/>
      <w:r>
        <w:t>UNCRC</w:t>
      </w:r>
      <w:proofErr w:type="spellEnd"/>
      <w:r>
        <w:t xml:space="preserve"> requirements.</w:t>
      </w:r>
    </w:p>
    <w:p w:rsidR="005858F2" w:rsidRDefault="005858F2" w14:paraId="7CDDA74A" w14:textId="77777777">
      <w:pPr>
        <w:pStyle w:val="BodyText"/>
      </w:pPr>
    </w:p>
    <w:p w:rsidR="005858F2" w:rsidRDefault="009250DE" w14:paraId="7CDDA74B" w14:textId="77777777">
      <w:pPr>
        <w:pStyle w:val="BodyText"/>
        <w:spacing w:before="1"/>
        <w:ind w:left="700" w:right="1131"/>
      </w:pPr>
      <w:r>
        <w:t xml:space="preserve">Any use of restraint or seclusion on children should be based on the </w:t>
      </w:r>
      <w:proofErr w:type="spellStart"/>
      <w:r>
        <w:t>UNCRC</w:t>
      </w:r>
      <w:proofErr w:type="spellEnd"/>
      <w:r>
        <w:t xml:space="preserve"> principles, being in the best interest of the child, the child’s right to be heard, age appropriate care. The </w:t>
      </w:r>
      <w:proofErr w:type="spellStart"/>
      <w:r>
        <w:t>UNCRC</w:t>
      </w:r>
      <w:proofErr w:type="spellEnd"/>
      <w:r>
        <w:t xml:space="preserve"> secures the rights of children to protection from violence, injury or abuse and cruel, inhumane or degrading treatment and</w:t>
      </w:r>
    </w:p>
    <w:p w:rsidR="005858F2" w:rsidRDefault="009250DE" w14:paraId="7CDDA74C" w14:textId="77777777">
      <w:pPr>
        <w:pStyle w:val="BodyText"/>
        <w:ind w:left="700" w:right="784"/>
      </w:pPr>
      <w:r>
        <w:t xml:space="preserve">safeguards their right to liberty. Restraint and seclusion can have significant and lasting impacts on a child and must therefore be approached with particular caution, clear justification, and strong safeguards. Practitioners must also comply with the principles in section 2 of the Act to safeguard the welfare of the child and to </w:t>
      </w:r>
      <w:proofErr w:type="spellStart"/>
      <w:r>
        <w:t>recognise</w:t>
      </w:r>
      <w:proofErr w:type="spellEnd"/>
      <w:r>
        <w:t xml:space="preserve"> the importance of minimum restriction on the freedom of the child.</w:t>
      </w:r>
    </w:p>
    <w:p w:rsidR="005858F2" w:rsidRDefault="005858F2" w14:paraId="7CDDA74D" w14:textId="77777777">
      <w:pPr>
        <w:pStyle w:val="BodyText"/>
      </w:pPr>
    </w:p>
    <w:p w:rsidR="005858F2" w:rsidRDefault="009250DE" w14:paraId="7CDDA74E" w14:textId="77777777">
      <w:pPr>
        <w:pStyle w:val="BodyText"/>
        <w:ind w:left="700" w:right="652"/>
      </w:pPr>
      <w:r>
        <w:t xml:space="preserve">Restraint and seclusion must only be used when all other de-escalation and supportive measures have been attempted and have failed, and only to prevent immediate and significant harm to the child or others. </w:t>
      </w:r>
      <w:proofErr w:type="spellStart"/>
      <w:r>
        <w:t>Behaviour</w:t>
      </w:r>
      <w:proofErr w:type="spellEnd"/>
      <w:r>
        <w:t xml:space="preserve"> arising from distress does not justify the use of restraint on a child, and practitioners must always consider alternative methods first.</w:t>
      </w:r>
    </w:p>
    <w:p w:rsidR="005858F2" w:rsidRDefault="005858F2" w14:paraId="7CDDA74F" w14:textId="77777777">
      <w:pPr>
        <w:pStyle w:val="BodyText"/>
      </w:pPr>
    </w:p>
    <w:p w:rsidR="005858F2" w:rsidRDefault="009250DE" w14:paraId="7CDDA750" w14:textId="77777777">
      <w:pPr>
        <w:pStyle w:val="BodyText"/>
        <w:spacing w:before="1"/>
        <w:ind w:left="700" w:right="752"/>
        <w:jc w:val="both"/>
      </w:pPr>
      <w:r>
        <w:t>Under</w:t>
      </w:r>
      <w:r>
        <w:rPr>
          <w:spacing w:val="-48"/>
        </w:rPr>
        <w:t xml:space="preserve"> </w:t>
      </w:r>
      <w:r>
        <w:t xml:space="preserve">Article 3 </w:t>
      </w:r>
      <w:proofErr w:type="spellStart"/>
      <w:r>
        <w:t>UNCRC</w:t>
      </w:r>
      <w:proofErr w:type="spellEnd"/>
      <w:r>
        <w:t>, the child’s best interests must be a primary consideration in all actions concerning the child. This means that any potential use of restraint</w:t>
      </w:r>
      <w:r>
        <w:rPr>
          <w:spacing w:val="-29"/>
        </w:rPr>
        <w:t xml:space="preserve"> </w:t>
      </w:r>
      <w:r>
        <w:t>or</w:t>
      </w:r>
    </w:p>
    <w:p w:rsidR="005858F2" w:rsidP="00450531" w:rsidRDefault="009250DE" w14:paraId="7CDDA752" w14:textId="77777777">
      <w:pPr>
        <w:pStyle w:val="BodyText"/>
        <w:ind w:left="697" w:right="680"/>
      </w:pPr>
      <w:r>
        <w:t>seclusion must be assessed against the child’s physical safety, emotional wellbeing, rights, and long-term development.</w:t>
      </w:r>
    </w:p>
    <w:p w:rsidR="005858F2" w:rsidRDefault="009250DE" w14:paraId="7CDDA754" w14:textId="77777777">
      <w:pPr>
        <w:pStyle w:val="BodyText"/>
        <w:ind w:left="700"/>
      </w:pPr>
      <w:r>
        <w:lastRenderedPageBreak/>
        <w:t>In practice:</w:t>
      </w:r>
    </w:p>
    <w:p w:rsidR="005858F2" w:rsidRDefault="005858F2" w14:paraId="7CDDA755" w14:textId="77777777">
      <w:pPr>
        <w:pStyle w:val="BodyText"/>
      </w:pPr>
    </w:p>
    <w:p w:rsidR="005858F2" w:rsidRDefault="009250DE" w14:paraId="7CDDA756" w14:textId="77777777">
      <w:pPr>
        <w:pStyle w:val="ListParagraph"/>
        <w:numPr>
          <w:ilvl w:val="0"/>
          <w:numId w:val="6"/>
        </w:numPr>
        <w:tabs>
          <w:tab w:val="left" w:pos="1420"/>
          <w:tab w:val="left" w:pos="1421"/>
        </w:tabs>
        <w:ind w:right="1100"/>
        <w:rPr>
          <w:rFonts w:ascii="Symbol" w:hAnsi="Symbol"/>
          <w:sz w:val="20"/>
        </w:rPr>
      </w:pPr>
      <w:r>
        <w:rPr>
          <w:sz w:val="24"/>
        </w:rPr>
        <w:t>Restraint and seclusion should only be used by staff with appropriate</w:t>
      </w:r>
      <w:r>
        <w:rPr>
          <w:spacing w:val="-39"/>
          <w:sz w:val="24"/>
        </w:rPr>
        <w:t xml:space="preserve"> </w:t>
      </w:r>
      <w:r>
        <w:rPr>
          <w:sz w:val="24"/>
        </w:rPr>
        <w:t>child specific</w:t>
      </w:r>
      <w:r>
        <w:rPr>
          <w:spacing w:val="-1"/>
          <w:sz w:val="24"/>
        </w:rPr>
        <w:t xml:space="preserve"> </w:t>
      </w:r>
      <w:r>
        <w:rPr>
          <w:sz w:val="24"/>
        </w:rPr>
        <w:t>training.</w:t>
      </w:r>
    </w:p>
    <w:p w:rsidR="005858F2" w:rsidRDefault="009250DE" w14:paraId="7CDDA757" w14:textId="77777777">
      <w:pPr>
        <w:pStyle w:val="ListParagraph"/>
        <w:numPr>
          <w:ilvl w:val="0"/>
          <w:numId w:val="6"/>
        </w:numPr>
        <w:tabs>
          <w:tab w:val="left" w:pos="1420"/>
          <w:tab w:val="left" w:pos="1421"/>
        </w:tabs>
        <w:ind w:right="1169"/>
        <w:rPr>
          <w:rFonts w:ascii="Symbol" w:hAnsi="Symbol"/>
          <w:sz w:val="20"/>
        </w:rPr>
      </w:pPr>
      <w:r>
        <w:rPr>
          <w:sz w:val="24"/>
        </w:rPr>
        <w:t xml:space="preserve">Decisions must weigh not only immediate risk but the short and long-term impact of restraint or seclusion on the child’s sense of </w:t>
      </w:r>
      <w:r>
        <w:rPr>
          <w:spacing w:val="-3"/>
          <w:sz w:val="24"/>
        </w:rPr>
        <w:t xml:space="preserve">safety, </w:t>
      </w:r>
      <w:r>
        <w:rPr>
          <w:sz w:val="24"/>
        </w:rPr>
        <w:t>trust, and recovery.</w:t>
      </w:r>
    </w:p>
    <w:p w:rsidR="005858F2" w:rsidRDefault="009250DE" w14:paraId="7CDDA758" w14:textId="77777777">
      <w:pPr>
        <w:pStyle w:val="ListParagraph"/>
        <w:numPr>
          <w:ilvl w:val="0"/>
          <w:numId w:val="6"/>
        </w:numPr>
        <w:tabs>
          <w:tab w:val="left" w:pos="1420"/>
          <w:tab w:val="left" w:pos="1421"/>
        </w:tabs>
        <w:ind w:right="723"/>
        <w:rPr>
          <w:rFonts w:ascii="Symbol" w:hAnsi="Symbol"/>
          <w:sz w:val="20"/>
        </w:rPr>
      </w:pPr>
      <w:r>
        <w:rPr>
          <w:sz w:val="24"/>
        </w:rPr>
        <w:t xml:space="preserve">Practitioners should consider the child’s developmental stage, communication needs, disability related requirements, cultural background, trauma </w:t>
      </w:r>
      <w:r>
        <w:rPr>
          <w:spacing w:val="-3"/>
          <w:sz w:val="24"/>
        </w:rPr>
        <w:t xml:space="preserve">history, </w:t>
      </w:r>
      <w:r>
        <w:rPr>
          <w:sz w:val="24"/>
        </w:rPr>
        <w:t>and attachment</w:t>
      </w:r>
      <w:r>
        <w:rPr>
          <w:spacing w:val="-3"/>
          <w:sz w:val="24"/>
        </w:rPr>
        <w:t xml:space="preserve"> </w:t>
      </w:r>
      <w:r>
        <w:rPr>
          <w:sz w:val="24"/>
        </w:rPr>
        <w:t>needs.</w:t>
      </w:r>
    </w:p>
    <w:p w:rsidR="005858F2" w:rsidRDefault="009250DE" w14:paraId="7CDDA759" w14:textId="77777777">
      <w:pPr>
        <w:pStyle w:val="ListParagraph"/>
        <w:numPr>
          <w:ilvl w:val="0"/>
          <w:numId w:val="6"/>
        </w:numPr>
        <w:tabs>
          <w:tab w:val="left" w:pos="1420"/>
          <w:tab w:val="left" w:pos="1421"/>
        </w:tabs>
        <w:spacing w:before="1"/>
        <w:ind w:right="1480"/>
        <w:rPr>
          <w:rFonts w:ascii="Symbol" w:hAnsi="Symbol"/>
          <w:sz w:val="20"/>
        </w:rPr>
      </w:pPr>
      <w:r>
        <w:rPr>
          <w:sz w:val="24"/>
        </w:rPr>
        <w:t>Where a child is subject to restraint or seclusion, services must ensure continuous monitoring, immediate cessation once risk reduces, and compassionate</w:t>
      </w:r>
      <w:r>
        <w:rPr>
          <w:spacing w:val="-2"/>
          <w:sz w:val="24"/>
        </w:rPr>
        <w:t xml:space="preserve"> </w:t>
      </w:r>
      <w:r>
        <w:rPr>
          <w:sz w:val="24"/>
        </w:rPr>
        <w:t>aftercare.</w:t>
      </w:r>
    </w:p>
    <w:p w:rsidR="005858F2" w:rsidRDefault="005858F2" w14:paraId="7CDDA75A" w14:textId="77777777">
      <w:pPr>
        <w:pStyle w:val="BodyText"/>
      </w:pPr>
    </w:p>
    <w:p w:rsidR="005858F2" w:rsidRDefault="009250DE" w14:paraId="7CDDA75B" w14:textId="77777777">
      <w:pPr>
        <w:pStyle w:val="BodyText"/>
        <w:ind w:left="700" w:right="105"/>
      </w:pPr>
      <w:r>
        <w:t>In relation to restraint, practitioners should consider the proportionality, necessity and physical safety of any intervention. Restraint must only be used where there is an immediate risk of harm that cannot be managed through less restrictive,</w:t>
      </w:r>
    </w:p>
    <w:p w:rsidR="005858F2" w:rsidRDefault="009250DE" w14:paraId="7CDDA75C" w14:textId="77777777">
      <w:pPr>
        <w:pStyle w:val="BodyText"/>
        <w:ind w:left="700" w:right="664"/>
      </w:pPr>
      <w:r>
        <w:t>de-escalatory approaches. Particular attention should be given to the child’s age, size, health conditions, disability, past experiences of restraint, and any increased risk of injury or re-</w:t>
      </w:r>
      <w:proofErr w:type="spellStart"/>
      <w:r>
        <w:t>traumatisation</w:t>
      </w:r>
      <w:proofErr w:type="spellEnd"/>
      <w:r>
        <w:t xml:space="preserve">. The method used should </w:t>
      </w:r>
      <w:proofErr w:type="spellStart"/>
      <w:r>
        <w:t>minimise</w:t>
      </w:r>
      <w:proofErr w:type="spellEnd"/>
      <w:r>
        <w:t xml:space="preserve"> pain, fear and humiliation, avoid positions that impair breathing or circulation, and be applied for the shortest possible duration, with continuous observation and clear accountability.</w:t>
      </w:r>
    </w:p>
    <w:p w:rsidR="005858F2" w:rsidRDefault="005858F2" w14:paraId="7CDDA75D" w14:textId="77777777">
      <w:pPr>
        <w:pStyle w:val="BodyText"/>
        <w:spacing w:before="1"/>
      </w:pPr>
    </w:p>
    <w:p w:rsidR="005858F2" w:rsidRDefault="009250DE" w14:paraId="7CDDA75E" w14:textId="77777777">
      <w:pPr>
        <w:pStyle w:val="BodyText"/>
        <w:ind w:left="700" w:right="650"/>
      </w:pPr>
      <w:r>
        <w:t xml:space="preserve">In relation to seclusion, practitioners must carefully assess the psychological and emotional impact of isolating a child from others. Seclusion can significantly affect a child’s sense of safety, abandonment, and emotional regulation, particularly for those with trauma histories, attachment difficulties, neurodivergence, or communication needs. Any use must be time-limited, actively monitored, and clearly linked to risk reduction rather than </w:t>
      </w:r>
      <w:proofErr w:type="spellStart"/>
      <w:r>
        <w:t>behaviour</w:t>
      </w:r>
      <w:proofErr w:type="spellEnd"/>
      <w:r>
        <w:t xml:space="preserve"> control or punishment. Practitioners should ensure</w:t>
      </w:r>
    </w:p>
    <w:p w:rsidR="005858F2" w:rsidRDefault="009250DE" w14:paraId="7CDDA75F" w14:textId="77777777">
      <w:pPr>
        <w:pStyle w:val="BodyText"/>
        <w:ind w:left="700" w:right="1198"/>
      </w:pPr>
      <w:r>
        <w:t>the environment is safe, dignified and culturally appropriate, and that the child is supported to re-engage as soon as possible, with reflective follow-up and opportunities for the child to express their experience.</w:t>
      </w:r>
    </w:p>
    <w:p w:rsidR="005858F2" w:rsidRDefault="005858F2" w14:paraId="7CDDA760" w14:textId="77777777">
      <w:pPr>
        <w:pStyle w:val="BodyText"/>
      </w:pPr>
    </w:p>
    <w:p w:rsidR="005858F2" w:rsidRDefault="009250DE" w14:paraId="7CDDA761" w14:textId="77777777">
      <w:pPr>
        <w:pStyle w:val="BodyText"/>
        <w:ind w:left="700" w:right="851"/>
      </w:pPr>
      <w:r>
        <w:t xml:space="preserve">Children have the right, under Article 12 </w:t>
      </w:r>
      <w:proofErr w:type="spellStart"/>
      <w:r>
        <w:t>UNCRC</w:t>
      </w:r>
      <w:proofErr w:type="spellEnd"/>
      <w:r>
        <w:t>, to express their views freely in all matters affecting them, with due weight being given to those views according to the age and maturity of the child. This applies before, during and after any restrictive intervention.</w:t>
      </w:r>
    </w:p>
    <w:p w:rsidR="005858F2" w:rsidRDefault="005858F2" w14:paraId="7CDDA762" w14:textId="77777777">
      <w:pPr>
        <w:pStyle w:val="BodyText"/>
        <w:spacing w:before="1"/>
      </w:pPr>
    </w:p>
    <w:p w:rsidR="005858F2" w:rsidRDefault="009250DE" w14:paraId="7CDDA763" w14:textId="77777777">
      <w:pPr>
        <w:pStyle w:val="BodyText"/>
        <w:ind w:left="700"/>
      </w:pPr>
      <w:r>
        <w:t>Practitioners should:</w:t>
      </w:r>
    </w:p>
    <w:p w:rsidR="005858F2" w:rsidRDefault="005858F2" w14:paraId="7CDDA764" w14:textId="77777777">
      <w:pPr>
        <w:pStyle w:val="BodyText"/>
      </w:pPr>
    </w:p>
    <w:p w:rsidR="005858F2" w:rsidRDefault="009250DE" w14:paraId="7CDDA765" w14:textId="77777777">
      <w:pPr>
        <w:pStyle w:val="ListParagraph"/>
        <w:numPr>
          <w:ilvl w:val="0"/>
          <w:numId w:val="6"/>
        </w:numPr>
        <w:tabs>
          <w:tab w:val="left" w:pos="1420"/>
          <w:tab w:val="left" w:pos="1421"/>
        </w:tabs>
        <w:ind w:right="1067"/>
        <w:rPr>
          <w:rFonts w:ascii="Symbol" w:hAnsi="Symbol"/>
          <w:sz w:val="20"/>
        </w:rPr>
      </w:pPr>
      <w:r>
        <w:rPr>
          <w:sz w:val="24"/>
        </w:rPr>
        <w:t>Seek and document the child’s views proactively, for example through an advance statement, including preferences about what helps them feel safe and strategies that reduce</w:t>
      </w:r>
      <w:r>
        <w:rPr>
          <w:spacing w:val="-2"/>
          <w:sz w:val="24"/>
        </w:rPr>
        <w:t xml:space="preserve"> </w:t>
      </w:r>
      <w:r>
        <w:rPr>
          <w:sz w:val="24"/>
        </w:rPr>
        <w:t>distress.</w:t>
      </w:r>
    </w:p>
    <w:p w:rsidR="005858F2" w:rsidRDefault="005858F2" w14:paraId="7CDDA766" w14:textId="77777777">
      <w:pPr>
        <w:pStyle w:val="BodyText"/>
      </w:pPr>
    </w:p>
    <w:p w:rsidRPr="00D251B3" w:rsidR="005858F2" w:rsidRDefault="009250DE" w14:paraId="7CDDA767" w14:textId="77777777">
      <w:pPr>
        <w:pStyle w:val="ListParagraph"/>
        <w:numPr>
          <w:ilvl w:val="0"/>
          <w:numId w:val="6"/>
        </w:numPr>
        <w:tabs>
          <w:tab w:val="left" w:pos="1420"/>
          <w:tab w:val="left" w:pos="1421"/>
        </w:tabs>
        <w:ind w:right="1676"/>
        <w:rPr>
          <w:rFonts w:ascii="Symbol" w:hAnsi="Symbol"/>
          <w:sz w:val="20"/>
        </w:rPr>
      </w:pPr>
      <w:r>
        <w:rPr>
          <w:sz w:val="24"/>
        </w:rPr>
        <w:t>Use trauma-informed communication, ensuring explanations are age appropriate and</w:t>
      </w:r>
      <w:r>
        <w:rPr>
          <w:spacing w:val="-4"/>
          <w:sz w:val="24"/>
        </w:rPr>
        <w:t xml:space="preserve"> </w:t>
      </w:r>
      <w:r>
        <w:rPr>
          <w:sz w:val="24"/>
        </w:rPr>
        <w:t>sensitive.</w:t>
      </w:r>
    </w:p>
    <w:p w:rsidRPr="00D251B3" w:rsidR="00D251B3" w:rsidP="00D251B3" w:rsidRDefault="00D251B3" w14:paraId="6E82BD60" w14:textId="77777777">
      <w:pPr>
        <w:tabs>
          <w:tab w:val="left" w:pos="1420"/>
          <w:tab w:val="left" w:pos="1421"/>
        </w:tabs>
        <w:ind w:right="1676"/>
        <w:rPr>
          <w:rFonts w:ascii="Symbol" w:hAnsi="Symbol"/>
          <w:sz w:val="20"/>
        </w:rPr>
      </w:pPr>
    </w:p>
    <w:p w:rsidR="005858F2" w:rsidP="00D251B3" w:rsidRDefault="009250DE" w14:paraId="7CDDA769" w14:textId="77777777">
      <w:pPr>
        <w:pStyle w:val="ListParagraph"/>
        <w:numPr>
          <w:ilvl w:val="0"/>
          <w:numId w:val="6"/>
        </w:numPr>
        <w:tabs>
          <w:tab w:val="left" w:pos="1420"/>
          <w:tab w:val="left" w:pos="1421"/>
        </w:tabs>
        <w:ind w:left="1417" w:right="1026" w:hanging="357"/>
        <w:rPr>
          <w:rFonts w:ascii="Symbol" w:hAnsi="Symbol"/>
          <w:sz w:val="20"/>
        </w:rPr>
      </w:pPr>
      <w:r>
        <w:rPr>
          <w:sz w:val="24"/>
        </w:rPr>
        <w:t>After any restrictive intervention, conduct a child-</w:t>
      </w:r>
      <w:proofErr w:type="spellStart"/>
      <w:r>
        <w:rPr>
          <w:sz w:val="24"/>
        </w:rPr>
        <w:t>centred</w:t>
      </w:r>
      <w:proofErr w:type="spellEnd"/>
      <w:r>
        <w:rPr>
          <w:sz w:val="24"/>
        </w:rPr>
        <w:t xml:space="preserve"> debrief, giving the child an opportunity to explain what happened from their perspective, how they felt, and what could help avoid</w:t>
      </w:r>
      <w:r>
        <w:rPr>
          <w:spacing w:val="-9"/>
          <w:sz w:val="24"/>
        </w:rPr>
        <w:t xml:space="preserve"> </w:t>
      </w:r>
      <w:r>
        <w:rPr>
          <w:sz w:val="24"/>
        </w:rPr>
        <w:t>recurrence.</w:t>
      </w:r>
    </w:p>
    <w:p w:rsidR="005858F2" w:rsidRDefault="005858F2" w14:paraId="7CDDA76A" w14:textId="77777777">
      <w:pPr>
        <w:pStyle w:val="BodyText"/>
      </w:pPr>
    </w:p>
    <w:p w:rsidR="005858F2" w:rsidRDefault="009250DE" w14:paraId="7CDDA76B" w14:textId="77777777">
      <w:pPr>
        <w:pStyle w:val="ListParagraph"/>
        <w:numPr>
          <w:ilvl w:val="0"/>
          <w:numId w:val="6"/>
        </w:numPr>
        <w:tabs>
          <w:tab w:val="left" w:pos="1420"/>
          <w:tab w:val="left" w:pos="1421"/>
        </w:tabs>
        <w:ind w:right="838"/>
        <w:rPr>
          <w:rFonts w:ascii="Symbol" w:hAnsi="Symbol"/>
          <w:sz w:val="20"/>
        </w:rPr>
      </w:pPr>
      <w:r>
        <w:rPr>
          <w:sz w:val="24"/>
        </w:rPr>
        <w:lastRenderedPageBreak/>
        <w:t>Ensure the child’s views meaningfully inform updates to care plans, environmental adjustments, and service learning. Where decisions are taken that differ from the child’s views, clear records should be maintained to evidence why these decisions were</w:t>
      </w:r>
      <w:r>
        <w:rPr>
          <w:spacing w:val="-2"/>
          <w:sz w:val="24"/>
        </w:rPr>
        <w:t xml:space="preserve"> </w:t>
      </w:r>
      <w:r>
        <w:rPr>
          <w:sz w:val="24"/>
        </w:rPr>
        <w:t>taken.</w:t>
      </w:r>
    </w:p>
    <w:p w:rsidR="005858F2" w:rsidRDefault="005858F2" w14:paraId="7CDDA76C" w14:textId="77777777">
      <w:pPr>
        <w:pStyle w:val="BodyText"/>
      </w:pPr>
    </w:p>
    <w:p w:rsidR="005858F2" w:rsidRDefault="009250DE" w14:paraId="7CDDA76D" w14:textId="77777777">
      <w:pPr>
        <w:pStyle w:val="ListParagraph"/>
        <w:numPr>
          <w:ilvl w:val="0"/>
          <w:numId w:val="6"/>
        </w:numPr>
        <w:tabs>
          <w:tab w:val="left" w:pos="1420"/>
          <w:tab w:val="left" w:pos="1421"/>
        </w:tabs>
        <w:ind w:right="1674"/>
        <w:rPr>
          <w:rFonts w:ascii="Symbol" w:hAnsi="Symbol"/>
          <w:sz w:val="20"/>
        </w:rPr>
      </w:pPr>
      <w:r>
        <w:rPr>
          <w:spacing w:val="-7"/>
          <w:sz w:val="24"/>
        </w:rPr>
        <w:t xml:space="preserve">Take </w:t>
      </w:r>
      <w:r>
        <w:rPr>
          <w:sz w:val="24"/>
        </w:rPr>
        <w:t>into account the patient’s age, developmental stage, needs and vulnerabilities.</w:t>
      </w:r>
    </w:p>
    <w:p w:rsidR="005858F2" w:rsidRDefault="005858F2" w14:paraId="7CDDA76E" w14:textId="77777777">
      <w:pPr>
        <w:pStyle w:val="BodyText"/>
      </w:pPr>
    </w:p>
    <w:p w:rsidR="005858F2" w:rsidRDefault="009250DE" w14:paraId="7CDDA76F" w14:textId="77777777">
      <w:pPr>
        <w:pStyle w:val="BodyText"/>
        <w:ind w:left="700" w:right="904"/>
      </w:pPr>
      <w:r>
        <w:t>Children require a higher level of protection when restraint and seclusion are being considered as interventions. Children should be kept close to familiar carers or advocates wherever possible, and efforts must be made to maintain nurturing</w:t>
      </w:r>
    </w:p>
    <w:p w:rsidR="005858F2" w:rsidRDefault="009250DE" w14:paraId="7CDDA770" w14:textId="77777777">
      <w:pPr>
        <w:pStyle w:val="BodyText"/>
        <w:spacing w:before="1"/>
        <w:ind w:left="700"/>
      </w:pPr>
      <w:r>
        <w:t>relational support before, during, and after any</w:t>
      </w:r>
      <w:r>
        <w:rPr>
          <w:spacing w:val="-24"/>
        </w:rPr>
        <w:t xml:space="preserve"> </w:t>
      </w:r>
      <w:r>
        <w:t>incident.</w:t>
      </w:r>
    </w:p>
    <w:p w:rsidR="00E0352E" w:rsidRDefault="00E0352E" w14:paraId="3B0B3EC9" w14:textId="77777777">
      <w:pPr>
        <w:pStyle w:val="BodyText"/>
        <w:spacing w:before="1"/>
        <w:ind w:left="700"/>
      </w:pPr>
    </w:p>
    <w:p w:rsidRPr="00161D16" w:rsidR="00E0352E" w:rsidRDefault="00E0352E" w14:paraId="471C399C" w14:textId="32E83D16">
      <w:pPr>
        <w:pStyle w:val="BodyText"/>
        <w:spacing w:before="1"/>
        <w:ind w:left="700"/>
        <w:rPr>
          <w:b/>
          <w:bCs/>
        </w:rPr>
      </w:pPr>
      <w:r>
        <w:tab/>
      </w:r>
      <w:r w:rsidRPr="00161D16">
        <w:rPr>
          <w:b/>
          <w:bCs/>
        </w:rPr>
        <w:t>QUESTIONS</w:t>
      </w:r>
    </w:p>
    <w:p w:rsidR="00161D16" w:rsidP="00161D16" w:rsidRDefault="00161D16" w14:paraId="3B07B13C" w14:textId="77777777">
      <w:pPr>
        <w:pStyle w:val="BodyText"/>
        <w:spacing w:before="1"/>
        <w:ind w:left="700"/>
      </w:pPr>
      <w:r>
        <w:t xml:space="preserve">Question </w:t>
      </w:r>
      <w:proofErr w:type="spellStart"/>
      <w:r>
        <w:t>6a</w:t>
      </w:r>
      <w:proofErr w:type="spellEnd"/>
      <w:r>
        <w:t>.</w:t>
      </w:r>
    </w:p>
    <w:p w:rsidR="00161D16" w:rsidP="00161D16" w:rsidRDefault="00161D16" w14:paraId="3127101B" w14:textId="77777777">
      <w:pPr>
        <w:pStyle w:val="BodyText"/>
        <w:spacing w:before="1"/>
        <w:ind w:left="700"/>
      </w:pPr>
      <w:r>
        <w:t>Do you agree with our guidance for using restraint and seclusion with children and young people?</w:t>
      </w:r>
    </w:p>
    <w:p w:rsidR="00161D16" w:rsidP="00161D16" w:rsidRDefault="00161D16" w14:paraId="50DC51D0" w14:textId="55471AC7">
      <w:pPr>
        <w:pStyle w:val="BodyText"/>
        <w:spacing w:before="1"/>
        <w:ind w:left="700"/>
      </w:pPr>
      <w:r>
        <w:rPr>
          <w:rFonts w:ascii="Segoe UI Symbol" w:hAnsi="Segoe UI Symbol" w:cs="Segoe UI Symbol"/>
        </w:rPr>
        <w:t>☐</w:t>
      </w:r>
      <w:r>
        <w:t xml:space="preserve"> Yes     </w:t>
      </w:r>
      <w:r>
        <w:rPr>
          <w:rFonts w:ascii="Segoe UI Symbol" w:hAnsi="Segoe UI Symbol" w:cs="Segoe UI Symbol"/>
        </w:rPr>
        <w:t>☐</w:t>
      </w:r>
      <w:r>
        <w:t xml:space="preserve"> No</w:t>
      </w:r>
    </w:p>
    <w:p w:rsidR="00161D16" w:rsidP="00161D16" w:rsidRDefault="00161D16" w14:paraId="2F3B733A" w14:textId="77777777">
      <w:pPr>
        <w:pStyle w:val="BodyText"/>
        <w:spacing w:before="1"/>
        <w:ind w:left="700"/>
      </w:pPr>
    </w:p>
    <w:p w:rsidR="00161D16" w:rsidP="00161D16" w:rsidRDefault="00161D16" w14:paraId="16C049AC" w14:textId="77777777">
      <w:pPr>
        <w:pStyle w:val="BodyText"/>
        <w:spacing w:before="1"/>
        <w:ind w:left="700"/>
      </w:pPr>
      <w:r>
        <w:t xml:space="preserve">Question </w:t>
      </w:r>
      <w:proofErr w:type="spellStart"/>
      <w:r>
        <w:t>6b</w:t>
      </w:r>
      <w:proofErr w:type="spellEnd"/>
      <w:r>
        <w:t>.</w:t>
      </w:r>
    </w:p>
    <w:p w:rsidR="00161D16" w:rsidP="00161D16" w:rsidRDefault="00161D16" w14:paraId="69D6F78A" w14:textId="77777777">
      <w:pPr>
        <w:pStyle w:val="BodyText"/>
        <w:spacing w:before="1"/>
        <w:ind w:left="700"/>
      </w:pPr>
      <w:r>
        <w:t>To what extent do you agree or disagree?</w:t>
      </w:r>
    </w:p>
    <w:p w:rsidR="00161D16" w:rsidP="00161D16" w:rsidRDefault="00161D16" w14:paraId="6301E5BE" w14:textId="15BCFE14">
      <w:pPr>
        <w:pStyle w:val="BodyText"/>
        <w:spacing w:before="1"/>
        <w:ind w:left="700"/>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161D16" w:rsidP="00161D16" w:rsidRDefault="00161D16" w14:paraId="5AD79ACA" w14:textId="77777777">
      <w:pPr>
        <w:pStyle w:val="BodyText"/>
        <w:spacing w:before="1"/>
        <w:ind w:left="700"/>
      </w:pPr>
    </w:p>
    <w:p w:rsidR="00161D16" w:rsidP="00161D16" w:rsidRDefault="00161D16" w14:paraId="1C5A1F63" w14:textId="77777777">
      <w:pPr>
        <w:pStyle w:val="BodyText"/>
        <w:spacing w:before="1"/>
        <w:ind w:left="700"/>
      </w:pPr>
      <w:r>
        <w:t xml:space="preserve">Question </w:t>
      </w:r>
      <w:proofErr w:type="spellStart"/>
      <w:r>
        <w:t>6c</w:t>
      </w:r>
      <w:proofErr w:type="spellEnd"/>
      <w:r>
        <w:t>.</w:t>
      </w:r>
    </w:p>
    <w:p w:rsidR="00161D16" w:rsidP="00161D16" w:rsidRDefault="00161D16" w14:paraId="4872D0F0" w14:textId="77777777">
      <w:pPr>
        <w:pStyle w:val="BodyText"/>
        <w:spacing w:before="1"/>
        <w:ind w:left="700"/>
      </w:pPr>
      <w:r>
        <w:t>Please tell us more about your answer.</w:t>
      </w:r>
    </w:p>
    <w:p w:rsidR="00161D16" w:rsidP="00161D16" w:rsidRDefault="00161D16" w14:paraId="77C654F6" w14:textId="77777777">
      <w:pPr>
        <w:pStyle w:val="BodyText"/>
        <w:spacing w:before="1"/>
        <w:ind w:left="700"/>
      </w:pPr>
      <w:r>
        <w:t>Please give us your views in the text box below.</w:t>
      </w:r>
    </w:p>
    <w:p w:rsidR="00063014" w:rsidP="00161D16" w:rsidRDefault="00063014" w14:paraId="09D5D714" w14:textId="77777777">
      <w:pPr>
        <w:pStyle w:val="BodyText"/>
        <w:pBdr>
          <w:top w:val="single" w:color="auto" w:sz="4" w:space="1"/>
          <w:left w:val="single" w:color="auto" w:sz="4" w:space="4"/>
          <w:bottom w:val="single" w:color="auto" w:sz="4" w:space="1"/>
          <w:right w:val="single" w:color="auto" w:sz="4" w:space="4"/>
        </w:pBdr>
        <w:spacing w:before="1"/>
        <w:ind w:left="700"/>
      </w:pPr>
    </w:p>
    <w:p w:rsidR="00161D16" w:rsidP="00161D16" w:rsidRDefault="00161D16" w14:paraId="460C6E6C" w14:textId="77777777">
      <w:pPr>
        <w:pStyle w:val="BodyText"/>
        <w:pBdr>
          <w:top w:val="single" w:color="auto" w:sz="4" w:space="1"/>
          <w:left w:val="single" w:color="auto" w:sz="4" w:space="4"/>
          <w:bottom w:val="single" w:color="auto" w:sz="4" w:space="1"/>
          <w:right w:val="single" w:color="auto" w:sz="4" w:space="4"/>
        </w:pBdr>
        <w:spacing w:before="1"/>
        <w:ind w:left="700"/>
      </w:pPr>
    </w:p>
    <w:p w:rsidR="00161D16" w:rsidP="00161D16" w:rsidRDefault="00161D16" w14:paraId="045A3D06" w14:textId="77777777">
      <w:pPr>
        <w:pStyle w:val="BodyText"/>
        <w:pBdr>
          <w:top w:val="single" w:color="auto" w:sz="4" w:space="1"/>
          <w:left w:val="single" w:color="auto" w:sz="4" w:space="4"/>
          <w:bottom w:val="single" w:color="auto" w:sz="4" w:space="1"/>
          <w:right w:val="single" w:color="auto" w:sz="4" w:space="4"/>
        </w:pBdr>
        <w:spacing w:before="1"/>
        <w:ind w:left="700"/>
      </w:pPr>
    </w:p>
    <w:p w:rsidR="00161D16" w:rsidP="00161D16" w:rsidRDefault="00161D16" w14:paraId="020E28EE" w14:textId="77777777">
      <w:pPr>
        <w:pStyle w:val="BodyText"/>
        <w:pBdr>
          <w:top w:val="single" w:color="auto" w:sz="4" w:space="1"/>
          <w:left w:val="single" w:color="auto" w:sz="4" w:space="4"/>
          <w:bottom w:val="single" w:color="auto" w:sz="4" w:space="1"/>
          <w:right w:val="single" w:color="auto" w:sz="4" w:space="4"/>
        </w:pBdr>
        <w:spacing w:before="1"/>
        <w:ind w:left="700"/>
      </w:pPr>
    </w:p>
    <w:p w:rsidR="00161D16" w:rsidP="00161D16" w:rsidRDefault="00161D16" w14:paraId="118981A0" w14:textId="77777777">
      <w:pPr>
        <w:pStyle w:val="BodyText"/>
        <w:pBdr>
          <w:top w:val="single" w:color="auto" w:sz="4" w:space="1"/>
          <w:left w:val="single" w:color="auto" w:sz="4" w:space="4"/>
          <w:bottom w:val="single" w:color="auto" w:sz="4" w:space="1"/>
          <w:right w:val="single" w:color="auto" w:sz="4" w:space="4"/>
        </w:pBdr>
        <w:spacing w:before="1"/>
        <w:ind w:left="700"/>
      </w:pPr>
    </w:p>
    <w:p w:rsidR="00161D16" w:rsidP="00161D16" w:rsidRDefault="00161D16" w14:paraId="718BC549" w14:textId="77777777">
      <w:pPr>
        <w:pStyle w:val="BodyText"/>
        <w:pBdr>
          <w:top w:val="single" w:color="auto" w:sz="4" w:space="1"/>
          <w:left w:val="single" w:color="auto" w:sz="4" w:space="4"/>
          <w:bottom w:val="single" w:color="auto" w:sz="4" w:space="1"/>
          <w:right w:val="single" w:color="auto" w:sz="4" w:space="4"/>
        </w:pBdr>
        <w:spacing w:before="1"/>
        <w:ind w:left="700"/>
      </w:pPr>
    </w:p>
    <w:p w:rsidR="005858F2" w:rsidRDefault="005858F2" w14:paraId="7CDDA771" w14:textId="77777777">
      <w:pPr>
        <w:pStyle w:val="BodyText"/>
      </w:pPr>
    </w:p>
    <w:p w:rsidR="00161D16" w:rsidRDefault="00161D16" w14:paraId="52F9E455" w14:textId="77777777">
      <w:pPr>
        <w:pStyle w:val="BodyText"/>
      </w:pPr>
    </w:p>
    <w:p w:rsidR="005858F2" w:rsidRDefault="009250DE" w14:paraId="7CDDA772" w14:textId="77777777">
      <w:pPr>
        <w:pStyle w:val="Heading3"/>
      </w:pPr>
      <w:r>
        <w:t>Autistic people and people with a learning</w:t>
      </w:r>
      <w:r>
        <w:rPr>
          <w:spacing w:val="-17"/>
        </w:rPr>
        <w:t xml:space="preserve"> </w:t>
      </w:r>
      <w:r>
        <w:t>disability</w:t>
      </w:r>
    </w:p>
    <w:p w:rsidR="005858F2" w:rsidRDefault="005858F2" w14:paraId="7CDDA773" w14:textId="77777777">
      <w:pPr>
        <w:pStyle w:val="BodyText"/>
        <w:rPr>
          <w:b/>
        </w:rPr>
      </w:pPr>
    </w:p>
    <w:p w:rsidR="005858F2" w:rsidRDefault="009250DE" w14:paraId="7CDDA774" w14:textId="77777777">
      <w:pPr>
        <w:pStyle w:val="BodyText"/>
        <w:ind w:left="700" w:right="677"/>
      </w:pPr>
      <w:r>
        <w:t>Autistic people and people with learning disabilities are entitled to care that promotes their safety, dignity and wellbeing. The principles in part 1 of the Act require that all</w:t>
      </w:r>
    </w:p>
    <w:p w:rsidR="005858F2" w:rsidRDefault="009250DE" w14:paraId="7CDDA775" w14:textId="77777777">
      <w:pPr>
        <w:pStyle w:val="BodyText"/>
        <w:ind w:left="700" w:right="678"/>
      </w:pPr>
      <w:r>
        <w:t>functions be exercised in a way that does not discriminate on the basis of diagnosis or disability and that promotes equality, participation, and the least restrictive alternative. The presence of autism or learning disability should not be treated as an indicator for the need for restraint.</w:t>
      </w:r>
    </w:p>
    <w:p w:rsidR="005858F2" w:rsidRDefault="005858F2" w14:paraId="7CDDA776" w14:textId="77777777">
      <w:pPr>
        <w:pStyle w:val="BodyText"/>
        <w:spacing w:before="1"/>
      </w:pPr>
    </w:p>
    <w:p w:rsidR="005858F2" w:rsidRDefault="009250DE" w14:paraId="7CDDA777" w14:textId="77777777">
      <w:pPr>
        <w:pStyle w:val="BodyText"/>
        <w:ind w:left="700" w:right="1078"/>
      </w:pPr>
      <w:r>
        <w:t xml:space="preserve">Medical practitioners and Health Board guidance should </w:t>
      </w:r>
      <w:proofErr w:type="spellStart"/>
      <w:r>
        <w:t>recognise</w:t>
      </w:r>
      <w:proofErr w:type="spellEnd"/>
      <w:r>
        <w:t xml:space="preserve"> greater risk of experiencing trauma and increased risk of the use of restraint and seclusion amongst people with a learning disability or autism. Their care should be person- </w:t>
      </w:r>
      <w:proofErr w:type="spellStart"/>
      <w:r>
        <w:t>centred</w:t>
      </w:r>
      <w:proofErr w:type="spellEnd"/>
      <w:r>
        <w:t xml:space="preserve"> and trauma informed, to prevent escalation to the use of restraint or seclusion where possible.</w:t>
      </w:r>
    </w:p>
    <w:p w:rsidR="005858F2" w:rsidRDefault="005858F2" w14:paraId="7CDDA778" w14:textId="77777777">
      <w:pPr>
        <w:pStyle w:val="BodyText"/>
      </w:pPr>
    </w:p>
    <w:p w:rsidR="00A077FB" w:rsidRDefault="00A077FB" w14:paraId="7782A546" w14:textId="77777777">
      <w:pPr>
        <w:pStyle w:val="BodyText"/>
      </w:pPr>
    </w:p>
    <w:p w:rsidR="005858F2" w:rsidRDefault="009250DE" w14:paraId="7CDDA779" w14:textId="77777777">
      <w:pPr>
        <w:pStyle w:val="BodyText"/>
        <w:ind w:left="700" w:right="798"/>
      </w:pPr>
      <w:r>
        <w:lastRenderedPageBreak/>
        <w:t xml:space="preserve">For autistic people and people with learning disabilities, </w:t>
      </w:r>
      <w:proofErr w:type="spellStart"/>
      <w:r>
        <w:t>behaviours</w:t>
      </w:r>
      <w:proofErr w:type="spellEnd"/>
      <w:r>
        <w:t xml:space="preserve"> often reflect distress, communication differences, or environmental overload, not intent to harm. </w:t>
      </w:r>
      <w:proofErr w:type="spellStart"/>
      <w:r>
        <w:t>Behaviours</w:t>
      </w:r>
      <w:proofErr w:type="spellEnd"/>
      <w:r>
        <w:t xml:space="preserve"> associated with sensory overload, communication frustration, or unmet needs should not be misinterpreted as aggression justifying restraint. Practitioners should use positive </w:t>
      </w:r>
      <w:proofErr w:type="spellStart"/>
      <w:r>
        <w:t>behaviour</w:t>
      </w:r>
      <w:proofErr w:type="spellEnd"/>
      <w:r>
        <w:t xml:space="preserve"> support, provide environmental adjustments and</w:t>
      </w:r>
    </w:p>
    <w:p w:rsidR="005858F2" w:rsidRDefault="009250DE" w14:paraId="7CDDA77A" w14:textId="77777777">
      <w:pPr>
        <w:pStyle w:val="BodyText"/>
        <w:ind w:left="700"/>
      </w:pPr>
      <w:r>
        <w:t>trauma-informed approaches to reduce escalation.</w:t>
      </w:r>
    </w:p>
    <w:p w:rsidR="005858F2" w:rsidRDefault="005858F2" w14:paraId="7CDDA77B" w14:textId="77777777">
      <w:pPr>
        <w:pStyle w:val="BodyText"/>
        <w:spacing w:before="1"/>
      </w:pPr>
    </w:p>
    <w:p w:rsidR="005858F2" w:rsidRDefault="009250DE" w14:paraId="7CDDA77C" w14:textId="77777777">
      <w:pPr>
        <w:pStyle w:val="BodyText"/>
        <w:ind w:left="700" w:right="1011"/>
      </w:pPr>
      <w:r>
        <w:t xml:space="preserve">Given the heightened vulnerability of autistic people and people with learning disabilities, practitioners must take particular care to avoid prolonged or painful holds, techniques that impair communication or sensory regulation, and situations where restraint becomes routine or </w:t>
      </w:r>
      <w:proofErr w:type="spellStart"/>
      <w:r>
        <w:t>normalised</w:t>
      </w:r>
      <w:proofErr w:type="spellEnd"/>
      <w:r>
        <w:t>.</w:t>
      </w:r>
    </w:p>
    <w:p w:rsidR="005858F2" w:rsidRDefault="005858F2" w14:paraId="7CDDA77D" w14:textId="77777777">
      <w:pPr>
        <w:pStyle w:val="BodyText"/>
      </w:pPr>
    </w:p>
    <w:p w:rsidR="005858F2" w:rsidRDefault="009250DE" w14:paraId="7CDDA77E" w14:textId="77777777">
      <w:pPr>
        <w:pStyle w:val="BodyText"/>
        <w:ind w:left="700" w:right="640"/>
      </w:pPr>
      <w:r>
        <w:t>It would be best practice for practitioners to be trained to understand sensory processing differences, communication profiles, and predictable triggers. It would be best practice that where the patient has a learning disability, either the Responsible Medical Officer (RMO) or the Designated Medical Practitioner (DMP) is a specialist in learning disability treatment and care.</w:t>
      </w:r>
    </w:p>
    <w:p w:rsidR="00161D16" w:rsidP="00161D16" w:rsidRDefault="00161D16" w14:paraId="0DB499B5" w14:textId="77777777">
      <w:pPr>
        <w:pStyle w:val="BodyText"/>
        <w:ind w:left="697" w:right="731"/>
      </w:pPr>
    </w:p>
    <w:p w:rsidR="005858F2" w:rsidP="00161D16" w:rsidRDefault="009250DE" w14:paraId="7CDDA780" w14:textId="39BC73D6">
      <w:pPr>
        <w:pStyle w:val="BodyText"/>
        <w:ind w:left="697" w:right="731"/>
      </w:pPr>
      <w:r>
        <w:t xml:space="preserve">Under both the principles in Part 1 of the Act and </w:t>
      </w:r>
      <w:proofErr w:type="spellStart"/>
      <w:r>
        <w:t>UNCRPD</w:t>
      </w:r>
      <w:proofErr w:type="spellEnd"/>
      <w:r>
        <w:t>, people with disabilities must be supported to express their will and preferences. Practitioners should ensure that the patient’s communication style is understood and supported (e.g.</w:t>
      </w:r>
    </w:p>
    <w:p w:rsidR="005858F2" w:rsidRDefault="009250DE" w14:paraId="7CDDA781" w14:textId="77777777">
      <w:pPr>
        <w:pStyle w:val="BodyText"/>
        <w:ind w:left="700" w:right="838"/>
      </w:pPr>
      <w:r>
        <w:t>augmentative communication, visuals, simplified language). It is important that the patient is involved, as far as possible, in planning interventions and identifying early warning signs. Post-incident reviews should include the patient’s perspective and used to adjust support plans.</w:t>
      </w:r>
    </w:p>
    <w:p w:rsidR="00161D16" w:rsidRDefault="00161D16" w14:paraId="2366712A" w14:textId="77777777">
      <w:pPr>
        <w:pStyle w:val="BodyText"/>
        <w:ind w:left="700" w:right="838"/>
      </w:pPr>
    </w:p>
    <w:p w:rsidRPr="00161D16" w:rsidR="00161D16" w:rsidRDefault="00161D16" w14:paraId="013CBED7" w14:textId="5C75A7A2">
      <w:pPr>
        <w:pStyle w:val="BodyText"/>
        <w:ind w:left="700" w:right="838"/>
        <w:rPr>
          <w:b/>
          <w:bCs/>
        </w:rPr>
      </w:pPr>
      <w:r w:rsidRPr="00161D16">
        <w:rPr>
          <w:b/>
          <w:bCs/>
        </w:rPr>
        <w:t>QUESTIONS</w:t>
      </w:r>
    </w:p>
    <w:p w:rsidR="004F0CF2" w:rsidP="004F0CF2" w:rsidRDefault="004F0CF2" w14:paraId="51D5BF0B" w14:textId="77777777">
      <w:pPr>
        <w:pStyle w:val="BodyText"/>
        <w:ind w:left="700" w:right="838"/>
      </w:pPr>
      <w:r>
        <w:t xml:space="preserve">Question </w:t>
      </w:r>
      <w:proofErr w:type="spellStart"/>
      <w:r>
        <w:t>7a</w:t>
      </w:r>
      <w:proofErr w:type="spellEnd"/>
      <w:r>
        <w:t>.</w:t>
      </w:r>
    </w:p>
    <w:p w:rsidR="004F0CF2" w:rsidP="004F0CF2" w:rsidRDefault="004F0CF2" w14:paraId="100EEAEE" w14:textId="77777777">
      <w:pPr>
        <w:pStyle w:val="BodyText"/>
        <w:ind w:left="700" w:right="838"/>
      </w:pPr>
      <w:r>
        <w:t>Do you agree with our guidance for using restraint and seclusion with autistic people and people with learning disabilities?</w:t>
      </w:r>
    </w:p>
    <w:p w:rsidR="004F0CF2" w:rsidP="004F0CF2" w:rsidRDefault="004F0CF2" w14:paraId="605B5116" w14:textId="6C171AE4">
      <w:pPr>
        <w:pStyle w:val="BodyText"/>
        <w:ind w:left="700" w:right="838"/>
      </w:pPr>
      <w:r>
        <w:rPr>
          <w:rFonts w:ascii="Segoe UI Symbol" w:hAnsi="Segoe UI Symbol" w:cs="Segoe UI Symbol"/>
        </w:rPr>
        <w:t>☐</w:t>
      </w:r>
      <w:r>
        <w:t xml:space="preserve"> Yes     </w:t>
      </w:r>
      <w:r>
        <w:rPr>
          <w:rFonts w:ascii="Segoe UI Symbol" w:hAnsi="Segoe UI Symbol" w:cs="Segoe UI Symbol"/>
        </w:rPr>
        <w:t>☐</w:t>
      </w:r>
      <w:r>
        <w:t xml:space="preserve"> No</w:t>
      </w:r>
    </w:p>
    <w:p w:rsidR="004F0CF2" w:rsidP="004F0CF2" w:rsidRDefault="004F0CF2" w14:paraId="2A42AFAE" w14:textId="77777777">
      <w:pPr>
        <w:pStyle w:val="BodyText"/>
        <w:ind w:left="700" w:right="838"/>
      </w:pPr>
    </w:p>
    <w:p w:rsidR="004F0CF2" w:rsidP="004F0CF2" w:rsidRDefault="004F0CF2" w14:paraId="5B5A7542" w14:textId="77777777">
      <w:pPr>
        <w:pStyle w:val="BodyText"/>
        <w:ind w:left="700" w:right="838"/>
      </w:pPr>
      <w:r>
        <w:t xml:space="preserve">Question </w:t>
      </w:r>
      <w:proofErr w:type="spellStart"/>
      <w:r>
        <w:t>7b</w:t>
      </w:r>
      <w:proofErr w:type="spellEnd"/>
      <w:r>
        <w:t>.</w:t>
      </w:r>
    </w:p>
    <w:p w:rsidR="004F0CF2" w:rsidP="004F0CF2" w:rsidRDefault="004F0CF2" w14:paraId="38515705" w14:textId="77777777">
      <w:pPr>
        <w:pStyle w:val="BodyText"/>
        <w:ind w:left="700" w:right="838"/>
      </w:pPr>
      <w:r>
        <w:t>To what extent do you agree or disagree?</w:t>
      </w:r>
    </w:p>
    <w:p w:rsidR="004F0CF2" w:rsidP="004F0CF2" w:rsidRDefault="004F0CF2" w14:paraId="027E6A84" w14:textId="340AFF25">
      <w:pPr>
        <w:pStyle w:val="BodyText"/>
        <w:ind w:left="700" w:right="838"/>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4F0CF2" w:rsidP="004F0CF2" w:rsidRDefault="004F0CF2" w14:paraId="46C90346" w14:textId="77777777">
      <w:pPr>
        <w:pStyle w:val="BodyText"/>
        <w:ind w:left="700" w:right="838"/>
      </w:pPr>
    </w:p>
    <w:p w:rsidR="004F0CF2" w:rsidP="004F0CF2" w:rsidRDefault="004F0CF2" w14:paraId="288F6C8D" w14:textId="77777777">
      <w:pPr>
        <w:pStyle w:val="BodyText"/>
        <w:ind w:left="700" w:right="838"/>
      </w:pPr>
      <w:r>
        <w:t xml:space="preserve">Question </w:t>
      </w:r>
      <w:proofErr w:type="spellStart"/>
      <w:r>
        <w:t>7c</w:t>
      </w:r>
      <w:proofErr w:type="spellEnd"/>
      <w:r>
        <w:t>.</w:t>
      </w:r>
    </w:p>
    <w:p w:rsidR="004F0CF2" w:rsidP="004F0CF2" w:rsidRDefault="004F0CF2" w14:paraId="4C7506DC" w14:textId="657DD344">
      <w:pPr>
        <w:pStyle w:val="BodyText"/>
        <w:ind w:left="700" w:right="838"/>
      </w:pPr>
      <w:r>
        <w:t>Please tell us more about your answer.</w:t>
      </w:r>
      <w:r w:rsidR="00A077FB">
        <w:t xml:space="preserve"> </w:t>
      </w:r>
      <w:r>
        <w:t>Please give us your views in the text box below.</w:t>
      </w:r>
    </w:p>
    <w:p w:rsidR="00161D16" w:rsidP="004F0CF2" w:rsidRDefault="00161D16" w14:paraId="08205633" w14:textId="77777777">
      <w:pPr>
        <w:pStyle w:val="BodyText"/>
        <w:pBdr>
          <w:top w:val="single" w:color="auto" w:sz="4" w:space="1"/>
          <w:left w:val="single" w:color="auto" w:sz="4" w:space="4"/>
          <w:bottom w:val="single" w:color="auto" w:sz="4" w:space="1"/>
          <w:right w:val="single" w:color="auto" w:sz="4" w:space="4"/>
        </w:pBdr>
        <w:ind w:left="700" w:right="838"/>
      </w:pPr>
    </w:p>
    <w:p w:rsidR="004F0CF2" w:rsidP="004F0CF2" w:rsidRDefault="004F0CF2" w14:paraId="064F9509" w14:textId="77777777">
      <w:pPr>
        <w:pStyle w:val="BodyText"/>
        <w:pBdr>
          <w:top w:val="single" w:color="auto" w:sz="4" w:space="1"/>
          <w:left w:val="single" w:color="auto" w:sz="4" w:space="4"/>
          <w:bottom w:val="single" w:color="auto" w:sz="4" w:space="1"/>
          <w:right w:val="single" w:color="auto" w:sz="4" w:space="4"/>
        </w:pBdr>
        <w:ind w:left="700" w:right="838"/>
      </w:pPr>
    </w:p>
    <w:p w:rsidR="00A077FB" w:rsidP="004F0CF2" w:rsidRDefault="00A077FB" w14:paraId="62CF8DA9" w14:textId="77777777">
      <w:pPr>
        <w:pStyle w:val="BodyText"/>
        <w:pBdr>
          <w:top w:val="single" w:color="auto" w:sz="4" w:space="1"/>
          <w:left w:val="single" w:color="auto" w:sz="4" w:space="4"/>
          <w:bottom w:val="single" w:color="auto" w:sz="4" w:space="1"/>
          <w:right w:val="single" w:color="auto" w:sz="4" w:space="4"/>
        </w:pBdr>
        <w:ind w:left="700" w:right="838"/>
      </w:pPr>
    </w:p>
    <w:p w:rsidR="004F0CF2" w:rsidP="004F0CF2" w:rsidRDefault="004F0CF2" w14:paraId="65498CE7" w14:textId="77777777">
      <w:pPr>
        <w:pStyle w:val="BodyText"/>
        <w:pBdr>
          <w:top w:val="single" w:color="auto" w:sz="4" w:space="1"/>
          <w:left w:val="single" w:color="auto" w:sz="4" w:space="4"/>
          <w:bottom w:val="single" w:color="auto" w:sz="4" w:space="1"/>
          <w:right w:val="single" w:color="auto" w:sz="4" w:space="4"/>
        </w:pBdr>
        <w:ind w:left="700" w:right="838"/>
      </w:pPr>
    </w:p>
    <w:p w:rsidR="004F0CF2" w:rsidP="004F0CF2" w:rsidRDefault="004F0CF2" w14:paraId="503273DE" w14:textId="77777777">
      <w:pPr>
        <w:pStyle w:val="BodyText"/>
        <w:pBdr>
          <w:top w:val="single" w:color="auto" w:sz="4" w:space="1"/>
          <w:left w:val="single" w:color="auto" w:sz="4" w:space="4"/>
          <w:bottom w:val="single" w:color="auto" w:sz="4" w:space="1"/>
          <w:right w:val="single" w:color="auto" w:sz="4" w:space="4"/>
        </w:pBdr>
        <w:ind w:left="700" w:right="838"/>
      </w:pPr>
    </w:p>
    <w:p w:rsidR="004F0CF2" w:rsidP="004F0CF2" w:rsidRDefault="004F0CF2" w14:paraId="5A97D2E3" w14:textId="77777777">
      <w:pPr>
        <w:pStyle w:val="BodyText"/>
        <w:pBdr>
          <w:top w:val="single" w:color="auto" w:sz="4" w:space="1"/>
          <w:left w:val="single" w:color="auto" w:sz="4" w:space="4"/>
          <w:bottom w:val="single" w:color="auto" w:sz="4" w:space="1"/>
          <w:right w:val="single" w:color="auto" w:sz="4" w:space="4"/>
        </w:pBdr>
        <w:ind w:left="700" w:right="838"/>
      </w:pPr>
    </w:p>
    <w:p w:rsidR="004F0CF2" w:rsidP="004F0CF2" w:rsidRDefault="004F0CF2" w14:paraId="55F202C4" w14:textId="77777777">
      <w:pPr>
        <w:pStyle w:val="BodyText"/>
        <w:pBdr>
          <w:top w:val="single" w:color="auto" w:sz="4" w:space="1"/>
          <w:left w:val="single" w:color="auto" w:sz="4" w:space="4"/>
          <w:bottom w:val="single" w:color="auto" w:sz="4" w:space="1"/>
          <w:right w:val="single" w:color="auto" w:sz="4" w:space="4"/>
        </w:pBdr>
        <w:ind w:left="700" w:right="838"/>
      </w:pPr>
    </w:p>
    <w:p w:rsidR="005858F2" w:rsidRDefault="005858F2" w14:paraId="7CDDA782" w14:textId="77777777">
      <w:pPr>
        <w:pStyle w:val="BodyText"/>
      </w:pPr>
    </w:p>
    <w:p w:rsidR="004F0CF2" w:rsidRDefault="004F0CF2" w14:paraId="6230807A" w14:textId="77777777">
      <w:pPr>
        <w:pStyle w:val="BodyText"/>
      </w:pPr>
    </w:p>
    <w:p w:rsidR="00A077FB" w:rsidRDefault="00A077FB" w14:paraId="5197C615" w14:textId="77777777">
      <w:pPr>
        <w:pStyle w:val="BodyText"/>
      </w:pPr>
    </w:p>
    <w:p w:rsidR="00A077FB" w:rsidRDefault="00A077FB" w14:paraId="25F313D9" w14:textId="77777777">
      <w:pPr>
        <w:pStyle w:val="BodyText"/>
      </w:pPr>
    </w:p>
    <w:p w:rsidR="005858F2" w:rsidRDefault="009250DE" w14:paraId="7CDDA783" w14:textId="77777777">
      <w:pPr>
        <w:pStyle w:val="Heading3"/>
      </w:pPr>
      <w:r>
        <w:lastRenderedPageBreak/>
        <w:t>Nasogastric Tube Feeding</w:t>
      </w:r>
    </w:p>
    <w:p w:rsidR="005858F2" w:rsidRDefault="005858F2" w14:paraId="7CDDA784" w14:textId="77777777">
      <w:pPr>
        <w:pStyle w:val="BodyText"/>
        <w:rPr>
          <w:b/>
        </w:rPr>
      </w:pPr>
    </w:p>
    <w:p w:rsidR="005858F2" w:rsidRDefault="009250DE" w14:paraId="7CDDA785" w14:textId="77777777">
      <w:pPr>
        <w:pStyle w:val="BodyText"/>
        <w:ind w:left="700" w:right="842"/>
        <w:jc w:val="both"/>
      </w:pPr>
      <w:r>
        <w:t xml:space="preserve">This section applies where the giving of nutrition by artificial means without consent is </w:t>
      </w:r>
      <w:proofErr w:type="spellStart"/>
      <w:r>
        <w:t>authorised</w:t>
      </w:r>
      <w:proofErr w:type="spellEnd"/>
      <w:r>
        <w:t xml:space="preserve"> under the</w:t>
      </w:r>
      <w:r>
        <w:rPr>
          <w:spacing w:val="-50"/>
        </w:rPr>
        <w:t xml:space="preserve"> </w:t>
      </w:r>
      <w:r>
        <w:t xml:space="preserve">Act (section 241) or the urgent medical treatment provisions under the Act (section 243) </w:t>
      </w:r>
      <w:r>
        <w:rPr>
          <w:spacing w:val="-4"/>
        </w:rPr>
        <w:t xml:space="preserve">apply. </w:t>
      </w:r>
      <w:r>
        <w:t>It provides a high level summary for practitioners on the use of restraint when delivering Nasogastric (NG) tube</w:t>
      </w:r>
      <w:r>
        <w:rPr>
          <w:spacing w:val="-13"/>
        </w:rPr>
        <w:t xml:space="preserve"> </w:t>
      </w:r>
      <w:r>
        <w:t>feeding.</w:t>
      </w:r>
    </w:p>
    <w:p w:rsidR="005858F2" w:rsidRDefault="005858F2" w14:paraId="7CDDA786" w14:textId="77777777">
      <w:pPr>
        <w:pStyle w:val="BodyText"/>
        <w:spacing w:before="1"/>
      </w:pPr>
    </w:p>
    <w:p w:rsidR="005858F2" w:rsidRDefault="009250DE" w14:paraId="7CDDA787" w14:textId="77777777">
      <w:pPr>
        <w:pStyle w:val="BodyText"/>
        <w:ind w:left="700" w:right="1225"/>
      </w:pPr>
      <w:r>
        <w:t>For the majority of patients, NG tube feeding will be delivered without the use of restraint, however for a minority of patients it may be required under restraint.</w:t>
      </w:r>
    </w:p>
    <w:p w:rsidR="005858F2" w:rsidRDefault="009250DE" w14:paraId="7CDDA788" w14:textId="77777777">
      <w:pPr>
        <w:pStyle w:val="BodyText"/>
        <w:ind w:left="700" w:right="678"/>
      </w:pPr>
      <w:r>
        <w:t>Forcible feeding (which is different from NG tube feeding) should never be used and is not allowed under the Act and force should not be used to insert a nasogastric</w:t>
      </w:r>
    </w:p>
    <w:p w:rsidR="005858F2" w:rsidRDefault="009250DE" w14:paraId="7CDDA789" w14:textId="77777777">
      <w:pPr>
        <w:pStyle w:val="BodyText"/>
        <w:ind w:left="700" w:right="691"/>
      </w:pPr>
      <w:r>
        <w:t xml:space="preserve">tube. Practitioners should </w:t>
      </w:r>
      <w:proofErr w:type="spellStart"/>
      <w:r>
        <w:t>recognise</w:t>
      </w:r>
      <w:proofErr w:type="spellEnd"/>
      <w:r>
        <w:t xml:space="preserve"> that NG tube feeding, particularly when carried out under restraint, can be highly distressing, invasive, and potentially traumatic, and therefore requires the strongest safeguards rooted in human rights principles.</w:t>
      </w:r>
    </w:p>
    <w:p w:rsidR="005858F2" w:rsidRDefault="005858F2" w14:paraId="7CDDA78A" w14:textId="77777777">
      <w:pPr>
        <w:pStyle w:val="BodyText"/>
      </w:pPr>
    </w:p>
    <w:p w:rsidR="005858F2" w:rsidRDefault="009250DE" w14:paraId="7CDDA78B" w14:textId="77777777">
      <w:pPr>
        <w:pStyle w:val="BodyText"/>
        <w:ind w:left="700" w:right="1225"/>
      </w:pPr>
      <w:r>
        <w:t>Any interventions should be delivered in a way that is person-</w:t>
      </w:r>
      <w:proofErr w:type="spellStart"/>
      <w:r>
        <w:t>centred</w:t>
      </w:r>
      <w:proofErr w:type="spellEnd"/>
      <w:r>
        <w:t>, trauma- informed and compassionate and by practitioners that are appropriately trained.</w:t>
      </w:r>
    </w:p>
    <w:p w:rsidR="005858F2" w:rsidRDefault="005858F2" w14:paraId="7CDDA78C" w14:textId="77777777">
      <w:pPr>
        <w:pStyle w:val="BodyText"/>
        <w:spacing w:before="1"/>
      </w:pPr>
    </w:p>
    <w:p w:rsidR="005858F2" w:rsidRDefault="009250DE" w14:paraId="7CDDA78D" w14:textId="77777777">
      <w:pPr>
        <w:pStyle w:val="BodyText"/>
        <w:ind w:left="700"/>
      </w:pPr>
      <w:r>
        <w:t>Communication and information should be simple, clear and honest so that the</w:t>
      </w:r>
    </w:p>
    <w:p w:rsidR="005858F2" w:rsidRDefault="009250DE" w14:paraId="7CDDA78E" w14:textId="77777777">
      <w:pPr>
        <w:pStyle w:val="BodyText"/>
        <w:ind w:left="700" w:right="663"/>
      </w:pPr>
      <w:r>
        <w:t>patient can understand what is happening and have the chance to ask questions and express their views. Communication and information should be adapted based on each patient’s needs, competence, ability, preferences and experiences.</w:t>
      </w:r>
    </w:p>
    <w:p w:rsidR="005858F2" w:rsidRDefault="009250DE" w14:paraId="7CDDA78F" w14:textId="77777777">
      <w:pPr>
        <w:pStyle w:val="BodyText"/>
        <w:ind w:left="700" w:right="771"/>
      </w:pPr>
      <w:r>
        <w:t>Practitioners should actively consider any relevant advance statement when making decisions, and take it into account alongside clinical judgment and the patient’s best interests. Where an advance statement cannot be followed, the reasons should be clearly explained, recorded, and sensitively communicated to the patient and those supporting them.</w:t>
      </w:r>
    </w:p>
    <w:p w:rsidR="005858F2" w:rsidRDefault="005858F2" w14:paraId="7CDDA790" w14:textId="77777777">
      <w:pPr>
        <w:pStyle w:val="BodyText"/>
      </w:pPr>
    </w:p>
    <w:p w:rsidR="005858F2" w:rsidRDefault="009250DE" w14:paraId="7CDDA791" w14:textId="77777777">
      <w:pPr>
        <w:pStyle w:val="BodyText"/>
        <w:ind w:left="700"/>
        <w:jc w:val="both"/>
      </w:pPr>
      <w:r>
        <w:t>Practitioners should use best practice guidance that offers opportunities for</w:t>
      </w:r>
    </w:p>
    <w:p w:rsidR="005858F2" w:rsidRDefault="009250DE" w14:paraId="7CDDA792" w14:textId="77777777">
      <w:pPr>
        <w:pStyle w:val="BodyText"/>
        <w:ind w:left="700"/>
        <w:jc w:val="both"/>
      </w:pPr>
      <w:r>
        <w:t>alternative treatment or for the patient to engage voluntarily, without use of restraint.</w:t>
      </w:r>
    </w:p>
    <w:p w:rsidR="005858F2" w:rsidRDefault="005858F2" w14:paraId="7CDDA793" w14:textId="77777777">
      <w:pPr>
        <w:pStyle w:val="BodyText"/>
        <w:spacing w:before="1"/>
      </w:pPr>
    </w:p>
    <w:p w:rsidR="005858F2" w:rsidRDefault="009250DE" w14:paraId="7CDDA794" w14:textId="77777777">
      <w:pPr>
        <w:pStyle w:val="BodyText"/>
        <w:ind w:left="700" w:right="798"/>
      </w:pPr>
      <w:r>
        <w:t>If NG tube feeding cannot be achieved voluntarily, restraint should only be used when:</w:t>
      </w:r>
    </w:p>
    <w:p w:rsidR="005858F2" w:rsidRDefault="005858F2" w14:paraId="7CDDA795" w14:textId="77777777">
      <w:pPr>
        <w:pStyle w:val="BodyText"/>
      </w:pPr>
    </w:p>
    <w:p w:rsidR="005858F2" w:rsidRDefault="009250DE" w14:paraId="7CDDA796" w14:textId="77777777">
      <w:pPr>
        <w:pStyle w:val="ListParagraph"/>
        <w:numPr>
          <w:ilvl w:val="0"/>
          <w:numId w:val="6"/>
        </w:numPr>
        <w:tabs>
          <w:tab w:val="left" w:pos="1420"/>
          <w:tab w:val="left" w:pos="1421"/>
        </w:tabs>
        <w:ind w:right="1016"/>
        <w:rPr>
          <w:rFonts w:ascii="Symbol" w:hAnsi="Symbol"/>
          <w:sz w:val="20"/>
        </w:rPr>
      </w:pPr>
      <w:r>
        <w:rPr>
          <w:sz w:val="24"/>
        </w:rPr>
        <w:t>There is an immediate and serious risk to the patient’s life or health without nutritional supplementation;</w:t>
      </w:r>
      <w:r>
        <w:rPr>
          <w:spacing w:val="-1"/>
          <w:sz w:val="24"/>
        </w:rPr>
        <w:t xml:space="preserve"> </w:t>
      </w:r>
      <w:r>
        <w:rPr>
          <w:sz w:val="24"/>
        </w:rPr>
        <w:t>and</w:t>
      </w:r>
    </w:p>
    <w:p w:rsidR="005858F2" w:rsidRDefault="009250DE" w14:paraId="7CDDA797" w14:textId="77777777">
      <w:pPr>
        <w:pStyle w:val="ListParagraph"/>
        <w:numPr>
          <w:ilvl w:val="0"/>
          <w:numId w:val="6"/>
        </w:numPr>
        <w:tabs>
          <w:tab w:val="left" w:pos="1420"/>
          <w:tab w:val="left" w:pos="1421"/>
        </w:tabs>
        <w:ind w:right="787"/>
        <w:rPr>
          <w:rFonts w:ascii="Symbol" w:hAnsi="Symbol"/>
          <w:sz w:val="20"/>
        </w:rPr>
      </w:pPr>
      <w:r>
        <w:rPr>
          <w:sz w:val="24"/>
        </w:rPr>
        <w:t>all reasonable de-escalation and supportive measures have been exhausted; and</w:t>
      </w:r>
    </w:p>
    <w:p w:rsidR="005858F2" w:rsidRDefault="009250DE" w14:paraId="7CDDA798" w14:textId="77777777">
      <w:pPr>
        <w:pStyle w:val="ListParagraph"/>
        <w:numPr>
          <w:ilvl w:val="0"/>
          <w:numId w:val="6"/>
        </w:numPr>
        <w:tabs>
          <w:tab w:val="left" w:pos="1420"/>
          <w:tab w:val="left" w:pos="1421"/>
        </w:tabs>
        <w:ind w:right="704"/>
        <w:rPr>
          <w:rFonts w:ascii="Symbol" w:hAnsi="Symbol"/>
          <w:sz w:val="20"/>
        </w:rPr>
      </w:pPr>
      <w:r>
        <w:rPr>
          <w:sz w:val="24"/>
        </w:rPr>
        <w:t>the intervention is the least restrictive and safest means of achieving the necessary clinical outcome, with the minimum necessary duration and level of force.</w:t>
      </w:r>
    </w:p>
    <w:p w:rsidR="004F0CF2" w:rsidP="004F0CF2" w:rsidRDefault="004F0CF2" w14:paraId="04D69A7F" w14:textId="77777777">
      <w:pPr>
        <w:pStyle w:val="BodyText"/>
        <w:ind w:left="697" w:right="692"/>
      </w:pPr>
    </w:p>
    <w:p w:rsidR="005858F2" w:rsidP="004F0CF2" w:rsidRDefault="009250DE" w14:paraId="7CDDA79A" w14:textId="63E28A0A">
      <w:pPr>
        <w:pStyle w:val="BodyText"/>
        <w:ind w:left="697" w:right="692"/>
      </w:pPr>
      <w:r>
        <w:t>The threshold for intervening without consent is not fixed and must be considered in light of the specific clinical context. Factors such as the immediacy and severity of risk, physical health, decision-making ability, level of resistance, and the purpose of the intervention will all influence whether action is justified. In some situations, intervention may be necessary to prevent serious deterioration or save life; in others, the same intervention may be disproportionate if risk is lower or can be managed</w:t>
      </w:r>
      <w:r>
        <w:t xml:space="preserve"> through less restrictive means.</w:t>
      </w:r>
    </w:p>
    <w:p w:rsidR="005858F2" w:rsidRDefault="005858F2" w14:paraId="7CDDA79B" w14:textId="77777777">
      <w:pPr>
        <w:pStyle w:val="BodyText"/>
        <w:spacing w:before="6"/>
        <w:rPr>
          <w:sz w:val="26"/>
        </w:rPr>
      </w:pPr>
    </w:p>
    <w:p w:rsidR="005858F2" w:rsidRDefault="009250DE" w14:paraId="7CDDA79C" w14:textId="77777777">
      <w:pPr>
        <w:pStyle w:val="BodyText"/>
        <w:spacing w:line="261" w:lineRule="auto"/>
        <w:ind w:left="700" w:right="658"/>
      </w:pPr>
      <w:r>
        <w:t xml:space="preserve">Similarly, the procedural safeguards required under the Act, and those </w:t>
      </w:r>
      <w:proofErr w:type="spellStart"/>
      <w:r>
        <w:t>recognised</w:t>
      </w:r>
      <w:proofErr w:type="spellEnd"/>
      <w:r>
        <w:t xml:space="preserve"> as </w:t>
      </w:r>
      <w:r>
        <w:lastRenderedPageBreak/>
        <w:t xml:space="preserve">good practice, will differ depending on the circumstances. Urgent situations may allow for immediate action within narrow limits, while planned or ongoing interventions require formal </w:t>
      </w:r>
      <w:proofErr w:type="spellStart"/>
      <w:r>
        <w:t>authorisation</w:t>
      </w:r>
      <w:proofErr w:type="spellEnd"/>
      <w:r>
        <w:t>, multi-disciplinary discussion, and careful documentation of reasoning. Across all scenarios, practitioners should demonstrate that they have applied the principles in Part 1 of the Act, and that the chosen process reflects both the level of risk and the degree of intrusion involved in the intervention.</w:t>
      </w:r>
    </w:p>
    <w:p w:rsidR="005858F2" w:rsidRDefault="005858F2" w14:paraId="7CDDA79D" w14:textId="77777777">
      <w:pPr>
        <w:pStyle w:val="BodyText"/>
        <w:spacing w:before="8"/>
        <w:rPr>
          <w:sz w:val="21"/>
        </w:rPr>
      </w:pPr>
    </w:p>
    <w:p w:rsidR="005858F2" w:rsidRDefault="009250DE" w14:paraId="7CDDA79E" w14:textId="77777777">
      <w:pPr>
        <w:pStyle w:val="BodyText"/>
        <w:ind w:left="700" w:right="811"/>
      </w:pPr>
      <w:r>
        <w:t>After any NG tube feeding involving restraint the patient should be offered a supportive debrief to assess their physical and psychological state. The debrief should be adapted to their communication needs, describing what happened and inviting their perspective. For children and young people, the debrief should support the child’s right to be heard and ensure decisions reflect their best interests.</w:t>
      </w:r>
    </w:p>
    <w:p w:rsidR="005858F2" w:rsidRDefault="005858F2" w14:paraId="7CDDA79F" w14:textId="77777777">
      <w:pPr>
        <w:pStyle w:val="BodyText"/>
      </w:pPr>
    </w:p>
    <w:p w:rsidR="005858F2" w:rsidRDefault="009250DE" w14:paraId="7CDDA7A0" w14:textId="77777777">
      <w:pPr>
        <w:pStyle w:val="BodyText"/>
        <w:ind w:left="700" w:right="798"/>
      </w:pPr>
      <w:r>
        <w:t>Following any episode of NG tube feeding involving restraint, a structured review should be conducted. This should consider the clinical justification for restraint, whether less restrictive alternatives were explored, and whether the intervention remained proportionate and necessary throughout. The patient’s experience, views and emotional impact should be central to the review, alongside input from carers and the multi-disciplinary team. Learning from the review should inform care planning, risk reduction</w:t>
      </w:r>
      <w:r>
        <w:t xml:space="preserve"> strategies, and efforts to prevent further use of restraint wherever possible.</w:t>
      </w:r>
    </w:p>
    <w:p w:rsidR="005858F2" w:rsidRDefault="005858F2" w14:paraId="7CDDA7A1" w14:textId="77777777">
      <w:pPr>
        <w:pStyle w:val="BodyText"/>
        <w:spacing w:before="1"/>
      </w:pPr>
    </w:p>
    <w:p w:rsidR="005858F2" w:rsidRDefault="009250DE" w14:paraId="7CDDA7A2" w14:textId="77777777">
      <w:pPr>
        <w:pStyle w:val="BodyText"/>
        <w:ind w:left="700" w:right="798"/>
      </w:pPr>
      <w:r>
        <w:t xml:space="preserve">Practitioners should take into account detailed guidance on </w:t>
      </w:r>
      <w:proofErr w:type="spellStart"/>
      <w:r>
        <w:t>paediatric</w:t>
      </w:r>
      <w:proofErr w:type="spellEnd"/>
      <w:r>
        <w:t xml:space="preserve"> nasogastric feeding issued by Healthcare Improvement Scotland and good practice guidance from the Mental Welfare Commission on Nutrition by Artificial Means. Practitioners</w:t>
      </w:r>
    </w:p>
    <w:p w:rsidR="005858F2" w:rsidRDefault="009250DE" w14:paraId="7CDDA7A3" w14:textId="77777777">
      <w:pPr>
        <w:pStyle w:val="BodyText"/>
        <w:ind w:left="700" w:right="906"/>
      </w:pPr>
      <w:r>
        <w:t>should notify the Mental Welfare Commission if urgent medical treatment is carried out, without the patient’s consent.</w:t>
      </w:r>
    </w:p>
    <w:p w:rsidR="005E60AF" w:rsidRDefault="005E60AF" w14:paraId="58AA3C4B" w14:textId="77777777">
      <w:pPr>
        <w:pStyle w:val="BodyText"/>
        <w:ind w:left="700" w:right="906"/>
      </w:pPr>
    </w:p>
    <w:p w:rsidRPr="005E60AF" w:rsidR="005E60AF" w:rsidRDefault="005E60AF" w14:paraId="1729A96A" w14:textId="20409066">
      <w:pPr>
        <w:pStyle w:val="BodyText"/>
        <w:ind w:left="700" w:right="906"/>
        <w:rPr>
          <w:b/>
          <w:bCs/>
        </w:rPr>
      </w:pPr>
      <w:r w:rsidRPr="005E60AF">
        <w:rPr>
          <w:b/>
          <w:bCs/>
        </w:rPr>
        <w:t>QUESTIONS</w:t>
      </w:r>
    </w:p>
    <w:p w:rsidR="005E60AF" w:rsidP="005E60AF" w:rsidRDefault="005E60AF" w14:paraId="464418C2" w14:textId="77777777">
      <w:pPr>
        <w:pStyle w:val="BodyText"/>
        <w:ind w:left="700" w:right="906"/>
      </w:pPr>
      <w:r>
        <w:t xml:space="preserve">Question </w:t>
      </w:r>
      <w:proofErr w:type="spellStart"/>
      <w:r>
        <w:t>8a</w:t>
      </w:r>
      <w:proofErr w:type="spellEnd"/>
      <w:r>
        <w:t>.</w:t>
      </w:r>
    </w:p>
    <w:p w:rsidR="005E60AF" w:rsidP="005E60AF" w:rsidRDefault="005E60AF" w14:paraId="3D76A8BD" w14:textId="77777777">
      <w:pPr>
        <w:pStyle w:val="BodyText"/>
        <w:ind w:left="700" w:right="906"/>
      </w:pPr>
      <w:r>
        <w:t>Do you agree with our recommendations for using restraint and seclusion in the context of nasogastric tube feeding?</w:t>
      </w:r>
    </w:p>
    <w:p w:rsidR="005E60AF" w:rsidP="005E60AF" w:rsidRDefault="005E60AF" w14:paraId="46F4C505" w14:textId="6361A025">
      <w:pPr>
        <w:pStyle w:val="BodyText"/>
        <w:ind w:left="700" w:right="906"/>
      </w:pPr>
      <w:r>
        <w:rPr>
          <w:rFonts w:ascii="Segoe UI Symbol" w:hAnsi="Segoe UI Symbol" w:cs="Segoe UI Symbol"/>
        </w:rPr>
        <w:t>☐</w:t>
      </w:r>
      <w:r>
        <w:t xml:space="preserve"> Yes     </w:t>
      </w:r>
      <w:r>
        <w:rPr>
          <w:rFonts w:ascii="Segoe UI Symbol" w:hAnsi="Segoe UI Symbol" w:cs="Segoe UI Symbol"/>
        </w:rPr>
        <w:t>☐</w:t>
      </w:r>
      <w:r>
        <w:t xml:space="preserve"> No</w:t>
      </w:r>
    </w:p>
    <w:p w:rsidR="005E60AF" w:rsidP="005E60AF" w:rsidRDefault="005E60AF" w14:paraId="37373525" w14:textId="77777777">
      <w:pPr>
        <w:pStyle w:val="BodyText"/>
        <w:ind w:left="700" w:right="906"/>
      </w:pPr>
    </w:p>
    <w:p w:rsidR="005E60AF" w:rsidP="005E60AF" w:rsidRDefault="005E60AF" w14:paraId="5BFEAE99" w14:textId="77777777">
      <w:pPr>
        <w:pStyle w:val="BodyText"/>
        <w:ind w:left="700" w:right="906"/>
      </w:pPr>
      <w:r>
        <w:t xml:space="preserve">Question </w:t>
      </w:r>
      <w:proofErr w:type="spellStart"/>
      <w:r>
        <w:t>8b</w:t>
      </w:r>
      <w:proofErr w:type="spellEnd"/>
      <w:r>
        <w:t>.</w:t>
      </w:r>
    </w:p>
    <w:p w:rsidR="005E60AF" w:rsidP="005E60AF" w:rsidRDefault="005E60AF" w14:paraId="547CFB79" w14:textId="77777777">
      <w:pPr>
        <w:pStyle w:val="BodyText"/>
        <w:ind w:left="700" w:right="906"/>
      </w:pPr>
      <w:r>
        <w:t>To what extent do you agree or disagree?</w:t>
      </w:r>
    </w:p>
    <w:p w:rsidR="005E60AF" w:rsidP="005E60AF" w:rsidRDefault="005E60AF" w14:paraId="3B7FC86D" w14:textId="7F8C4C11">
      <w:pPr>
        <w:pStyle w:val="BodyText"/>
        <w:ind w:left="700" w:right="906"/>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5E60AF" w:rsidP="005E60AF" w:rsidRDefault="005E60AF" w14:paraId="3038D62A" w14:textId="77777777">
      <w:pPr>
        <w:pStyle w:val="BodyText"/>
        <w:ind w:left="700" w:right="906"/>
      </w:pPr>
    </w:p>
    <w:p w:rsidR="005E60AF" w:rsidP="005E60AF" w:rsidRDefault="005E60AF" w14:paraId="0F7CD790" w14:textId="77777777">
      <w:pPr>
        <w:pStyle w:val="BodyText"/>
        <w:ind w:left="700" w:right="906"/>
      </w:pPr>
      <w:r>
        <w:t xml:space="preserve">Question </w:t>
      </w:r>
      <w:proofErr w:type="spellStart"/>
      <w:r>
        <w:t>8c</w:t>
      </w:r>
      <w:proofErr w:type="spellEnd"/>
      <w:r>
        <w:t>.</w:t>
      </w:r>
    </w:p>
    <w:p w:rsidR="005E60AF" w:rsidP="005E60AF" w:rsidRDefault="005E60AF" w14:paraId="48D79D57" w14:textId="77BDDE66">
      <w:pPr>
        <w:pStyle w:val="BodyText"/>
        <w:ind w:left="700" w:right="906"/>
      </w:pPr>
      <w:r>
        <w:t>Please tell us more about your answer.</w:t>
      </w:r>
      <w:r w:rsidR="00894526">
        <w:t xml:space="preserve"> </w:t>
      </w:r>
      <w:r>
        <w:t>Please give us your views in the text box below.</w:t>
      </w:r>
    </w:p>
    <w:p w:rsidR="005E60AF" w:rsidP="005E60AF" w:rsidRDefault="005E60AF" w14:paraId="0858D338" w14:textId="77777777">
      <w:pPr>
        <w:pStyle w:val="BodyText"/>
        <w:pBdr>
          <w:top w:val="single" w:color="auto" w:sz="4" w:space="1"/>
          <w:left w:val="single" w:color="auto" w:sz="4" w:space="4"/>
          <w:bottom w:val="single" w:color="auto" w:sz="4" w:space="1"/>
          <w:right w:val="single" w:color="auto" w:sz="4" w:space="4"/>
        </w:pBdr>
        <w:ind w:left="700" w:right="906"/>
      </w:pPr>
    </w:p>
    <w:p w:rsidR="005E60AF" w:rsidP="005E60AF" w:rsidRDefault="005E60AF" w14:paraId="5A62FE2B" w14:textId="77777777">
      <w:pPr>
        <w:pStyle w:val="BodyText"/>
        <w:pBdr>
          <w:top w:val="single" w:color="auto" w:sz="4" w:space="1"/>
          <w:left w:val="single" w:color="auto" w:sz="4" w:space="4"/>
          <w:bottom w:val="single" w:color="auto" w:sz="4" w:space="1"/>
          <w:right w:val="single" w:color="auto" w:sz="4" w:space="4"/>
        </w:pBdr>
        <w:ind w:left="700" w:right="906"/>
      </w:pPr>
    </w:p>
    <w:p w:rsidR="005E60AF" w:rsidP="005E60AF" w:rsidRDefault="005E60AF" w14:paraId="61452237" w14:textId="77777777">
      <w:pPr>
        <w:pStyle w:val="BodyText"/>
        <w:pBdr>
          <w:top w:val="single" w:color="auto" w:sz="4" w:space="1"/>
          <w:left w:val="single" w:color="auto" w:sz="4" w:space="4"/>
          <w:bottom w:val="single" w:color="auto" w:sz="4" w:space="1"/>
          <w:right w:val="single" w:color="auto" w:sz="4" w:space="4"/>
        </w:pBdr>
        <w:ind w:left="700" w:right="906"/>
      </w:pPr>
    </w:p>
    <w:p w:rsidR="005E60AF" w:rsidP="005E60AF" w:rsidRDefault="005E60AF" w14:paraId="5AA436D5" w14:textId="77777777">
      <w:pPr>
        <w:pStyle w:val="BodyText"/>
        <w:pBdr>
          <w:top w:val="single" w:color="auto" w:sz="4" w:space="1"/>
          <w:left w:val="single" w:color="auto" w:sz="4" w:space="4"/>
          <w:bottom w:val="single" w:color="auto" w:sz="4" w:space="1"/>
          <w:right w:val="single" w:color="auto" w:sz="4" w:space="4"/>
        </w:pBdr>
        <w:ind w:left="700" w:right="906"/>
      </w:pPr>
    </w:p>
    <w:p w:rsidR="005E60AF" w:rsidP="005E60AF" w:rsidRDefault="005E60AF" w14:paraId="4FB3D4E7" w14:textId="77777777">
      <w:pPr>
        <w:pStyle w:val="BodyText"/>
        <w:pBdr>
          <w:top w:val="single" w:color="auto" w:sz="4" w:space="1"/>
          <w:left w:val="single" w:color="auto" w:sz="4" w:space="4"/>
          <w:bottom w:val="single" w:color="auto" w:sz="4" w:space="1"/>
          <w:right w:val="single" w:color="auto" w:sz="4" w:space="4"/>
        </w:pBdr>
        <w:ind w:left="700" w:right="906"/>
      </w:pPr>
    </w:p>
    <w:p w:rsidR="005E60AF" w:rsidP="005E60AF" w:rsidRDefault="005E60AF" w14:paraId="0DE3CF54" w14:textId="77777777">
      <w:pPr>
        <w:pStyle w:val="BodyText"/>
        <w:pBdr>
          <w:top w:val="single" w:color="auto" w:sz="4" w:space="1"/>
          <w:left w:val="single" w:color="auto" w:sz="4" w:space="4"/>
          <w:bottom w:val="single" w:color="auto" w:sz="4" w:space="1"/>
          <w:right w:val="single" w:color="auto" w:sz="4" w:space="4"/>
        </w:pBdr>
        <w:ind w:left="700" w:right="906"/>
      </w:pPr>
    </w:p>
    <w:p w:rsidR="003B3A03" w:rsidRDefault="003B3A03" w14:paraId="6E191764" w14:textId="77777777">
      <w:pPr>
        <w:pStyle w:val="BodyText"/>
      </w:pPr>
    </w:p>
    <w:p w:rsidR="00A077FB" w:rsidRDefault="00A077FB" w14:paraId="1A7A318F" w14:textId="77777777">
      <w:pPr>
        <w:pStyle w:val="Heading3"/>
      </w:pPr>
    </w:p>
    <w:p w:rsidR="00A077FB" w:rsidRDefault="00A077FB" w14:paraId="18808683" w14:textId="77777777">
      <w:pPr>
        <w:pStyle w:val="Heading3"/>
      </w:pPr>
    </w:p>
    <w:p w:rsidR="005858F2" w:rsidRDefault="009250DE" w14:paraId="7CDDA7A5" w14:textId="5CCBFB9C">
      <w:pPr>
        <w:pStyle w:val="Heading3"/>
      </w:pPr>
      <w:r>
        <w:lastRenderedPageBreak/>
        <w:t>Monitoring and recording the use of restraint and seclusion</w:t>
      </w:r>
    </w:p>
    <w:p w:rsidR="005858F2" w:rsidRDefault="005858F2" w14:paraId="7CDDA7A6" w14:textId="77777777">
      <w:pPr>
        <w:pStyle w:val="BodyText"/>
        <w:rPr>
          <w:b/>
        </w:rPr>
      </w:pPr>
    </w:p>
    <w:p w:rsidR="005858F2" w:rsidRDefault="009250DE" w14:paraId="7CDDA7A7" w14:textId="77777777">
      <w:pPr>
        <w:pStyle w:val="BodyText"/>
        <w:spacing w:before="1"/>
        <w:ind w:left="700" w:right="837"/>
      </w:pPr>
      <w:r>
        <w:t>Health Boards and service providers must ensure that the use of restraint and seclusion is appropriately recorded, monitored and reviewed within local clinical governance arrangements, in order to safeguard the rights, dignity and wellbeing of patients. The primary responsibility for monitoring and reviewing practice lies with Health Boards and delivery services, with national monitoring supporting and enhancing delivery.</w:t>
      </w:r>
    </w:p>
    <w:p w:rsidR="005858F2" w:rsidRDefault="005858F2" w14:paraId="7CDDA7A8" w14:textId="77777777">
      <w:pPr>
        <w:pStyle w:val="BodyText"/>
        <w:spacing w:before="11"/>
        <w:rPr>
          <w:sz w:val="23"/>
        </w:rPr>
      </w:pPr>
    </w:p>
    <w:p w:rsidR="005858F2" w:rsidP="005E60AF" w:rsidRDefault="009250DE" w14:paraId="7CDDA7AB" w14:textId="6439A6AB">
      <w:pPr>
        <w:pStyle w:val="BodyText"/>
        <w:ind w:left="700" w:right="1024"/>
      </w:pPr>
      <w:r>
        <w:t>Monitoring arrangements should support both local review and national oversight. Health Boards should ensure that data on restraint and seclusion is collected and</w:t>
      </w:r>
      <w:r w:rsidR="005E60AF">
        <w:t xml:space="preserve"> </w:t>
      </w:r>
      <w:r>
        <w:t>used within local governance structures to inform reflective practice, quality improvement and risk management.</w:t>
      </w:r>
    </w:p>
    <w:p w:rsidR="005858F2" w:rsidRDefault="005858F2" w14:paraId="7CDDA7AC" w14:textId="77777777">
      <w:pPr>
        <w:pStyle w:val="BodyText"/>
      </w:pPr>
    </w:p>
    <w:p w:rsidR="005858F2" w:rsidRDefault="009250DE" w14:paraId="7CDDA7AD" w14:textId="77777777">
      <w:pPr>
        <w:pStyle w:val="BodyText"/>
        <w:ind w:left="700" w:right="667"/>
      </w:pPr>
      <w:r>
        <w:t>Health Boards and practitioners should comply with national monitoring and reporting requirements, as set out by the Mental Welfare Commission, allowing for consistent data collection across Health Boards. This system will enable practitioners to understand patterns of use, identify areas of concern, and ensure local practice aligns with national standards and human rights</w:t>
      </w:r>
      <w:r>
        <w:rPr>
          <w:spacing w:val="-9"/>
        </w:rPr>
        <w:t xml:space="preserve"> </w:t>
      </w:r>
      <w:r>
        <w:t>obligations.</w:t>
      </w:r>
    </w:p>
    <w:p w:rsidR="005858F2" w:rsidRDefault="005858F2" w14:paraId="7CDDA7AE" w14:textId="77777777">
      <w:pPr>
        <w:pStyle w:val="BodyText"/>
      </w:pPr>
    </w:p>
    <w:p w:rsidR="005858F2" w:rsidRDefault="009250DE" w14:paraId="7CDDA7AF" w14:textId="77777777">
      <w:pPr>
        <w:pStyle w:val="BodyText"/>
        <w:ind w:left="700" w:right="678"/>
      </w:pPr>
      <w:r>
        <w:t>All episodes of restraint or seclusion must be recorded in the patient’s clinical record. Records should include sufficient detail to demonstrate the legality, necessity and proportionality of the intervention, including:</w:t>
      </w:r>
    </w:p>
    <w:p w:rsidR="005858F2" w:rsidRDefault="005858F2" w14:paraId="7CDDA7B0" w14:textId="77777777">
      <w:pPr>
        <w:pStyle w:val="BodyText"/>
        <w:spacing w:before="2"/>
      </w:pPr>
    </w:p>
    <w:p w:rsidR="005858F2" w:rsidRDefault="009250DE" w14:paraId="7CDDA7B1" w14:textId="77777777">
      <w:pPr>
        <w:pStyle w:val="ListParagraph"/>
        <w:numPr>
          <w:ilvl w:val="0"/>
          <w:numId w:val="6"/>
        </w:numPr>
        <w:tabs>
          <w:tab w:val="left" w:pos="1420"/>
          <w:tab w:val="left" w:pos="1421"/>
        </w:tabs>
        <w:spacing w:line="292" w:lineRule="exact"/>
        <w:ind w:hanging="361"/>
        <w:rPr>
          <w:rFonts w:ascii="Symbol" w:hAnsi="Symbol"/>
          <w:sz w:val="24"/>
        </w:rPr>
      </w:pPr>
      <w:r>
        <w:rPr>
          <w:sz w:val="24"/>
        </w:rPr>
        <w:t>the circumstances leading to the</w:t>
      </w:r>
      <w:r>
        <w:rPr>
          <w:spacing w:val="-3"/>
          <w:sz w:val="24"/>
        </w:rPr>
        <w:t xml:space="preserve"> </w:t>
      </w:r>
      <w:r>
        <w:rPr>
          <w:sz w:val="24"/>
        </w:rPr>
        <w:t>intervention</w:t>
      </w:r>
    </w:p>
    <w:p w:rsidR="005858F2" w:rsidRDefault="009250DE" w14:paraId="7CDDA7B2" w14:textId="77777777">
      <w:pPr>
        <w:pStyle w:val="ListParagraph"/>
        <w:numPr>
          <w:ilvl w:val="0"/>
          <w:numId w:val="6"/>
        </w:numPr>
        <w:tabs>
          <w:tab w:val="left" w:pos="1420"/>
          <w:tab w:val="left" w:pos="1421"/>
        </w:tabs>
        <w:spacing w:line="292" w:lineRule="exact"/>
        <w:ind w:hanging="361"/>
        <w:rPr>
          <w:rFonts w:ascii="Symbol" w:hAnsi="Symbol"/>
          <w:sz w:val="24"/>
        </w:rPr>
      </w:pPr>
      <w:r>
        <w:rPr>
          <w:sz w:val="24"/>
        </w:rPr>
        <w:t>alternatives</w:t>
      </w:r>
      <w:r>
        <w:rPr>
          <w:spacing w:val="-1"/>
          <w:sz w:val="24"/>
        </w:rPr>
        <w:t xml:space="preserve"> </w:t>
      </w:r>
      <w:r>
        <w:rPr>
          <w:sz w:val="24"/>
        </w:rPr>
        <w:t>attempted</w:t>
      </w:r>
    </w:p>
    <w:p w:rsidR="005858F2" w:rsidRDefault="009250DE" w14:paraId="7CDDA7B3" w14:textId="77777777">
      <w:pPr>
        <w:pStyle w:val="ListParagraph"/>
        <w:numPr>
          <w:ilvl w:val="0"/>
          <w:numId w:val="6"/>
        </w:numPr>
        <w:tabs>
          <w:tab w:val="left" w:pos="1420"/>
          <w:tab w:val="left" w:pos="1421"/>
        </w:tabs>
        <w:spacing w:line="293" w:lineRule="exact"/>
        <w:ind w:hanging="361"/>
        <w:rPr>
          <w:rFonts w:ascii="Symbol" w:hAnsi="Symbol"/>
          <w:sz w:val="24"/>
        </w:rPr>
      </w:pPr>
      <w:r>
        <w:rPr>
          <w:sz w:val="24"/>
        </w:rPr>
        <w:t>the type and duration of restraint or</w:t>
      </w:r>
      <w:r>
        <w:rPr>
          <w:spacing w:val="-7"/>
          <w:sz w:val="24"/>
        </w:rPr>
        <w:t xml:space="preserve"> </w:t>
      </w:r>
      <w:r>
        <w:rPr>
          <w:sz w:val="24"/>
        </w:rPr>
        <w:t>seclusion</w:t>
      </w:r>
    </w:p>
    <w:p w:rsidR="005858F2" w:rsidRDefault="009250DE" w14:paraId="7CDDA7B4" w14:textId="77777777">
      <w:pPr>
        <w:pStyle w:val="ListParagraph"/>
        <w:numPr>
          <w:ilvl w:val="0"/>
          <w:numId w:val="6"/>
        </w:numPr>
        <w:tabs>
          <w:tab w:val="left" w:pos="1420"/>
          <w:tab w:val="left" w:pos="1421"/>
        </w:tabs>
        <w:spacing w:line="293" w:lineRule="exact"/>
        <w:ind w:hanging="361"/>
        <w:rPr>
          <w:rFonts w:ascii="Symbol" w:hAnsi="Symbol"/>
          <w:sz w:val="24"/>
        </w:rPr>
      </w:pPr>
      <w:r>
        <w:rPr>
          <w:sz w:val="24"/>
        </w:rPr>
        <w:t>monitoring</w:t>
      </w:r>
      <w:r>
        <w:rPr>
          <w:spacing w:val="-3"/>
          <w:sz w:val="24"/>
        </w:rPr>
        <w:t xml:space="preserve"> </w:t>
      </w:r>
      <w:r>
        <w:rPr>
          <w:sz w:val="24"/>
        </w:rPr>
        <w:t>undertaken</w:t>
      </w:r>
    </w:p>
    <w:p w:rsidR="005858F2" w:rsidRDefault="009250DE" w14:paraId="7CDDA7B5" w14:textId="77777777">
      <w:pPr>
        <w:pStyle w:val="ListParagraph"/>
        <w:numPr>
          <w:ilvl w:val="0"/>
          <w:numId w:val="6"/>
        </w:numPr>
        <w:tabs>
          <w:tab w:val="left" w:pos="1420"/>
          <w:tab w:val="left" w:pos="1421"/>
        </w:tabs>
        <w:spacing w:line="293" w:lineRule="exact"/>
        <w:ind w:hanging="361"/>
        <w:rPr>
          <w:rFonts w:ascii="Symbol" w:hAnsi="Symbol"/>
          <w:sz w:val="24"/>
        </w:rPr>
      </w:pPr>
      <w:r>
        <w:rPr>
          <w:sz w:val="24"/>
        </w:rPr>
        <w:t>the outcome for the</w:t>
      </w:r>
      <w:r>
        <w:rPr>
          <w:spacing w:val="-5"/>
          <w:sz w:val="24"/>
        </w:rPr>
        <w:t xml:space="preserve"> </w:t>
      </w:r>
      <w:r>
        <w:rPr>
          <w:sz w:val="24"/>
        </w:rPr>
        <w:t>patient.</w:t>
      </w:r>
    </w:p>
    <w:p w:rsidR="005858F2" w:rsidRDefault="005858F2" w14:paraId="7CDDA7B6" w14:textId="77777777">
      <w:pPr>
        <w:pStyle w:val="BodyText"/>
        <w:spacing w:before="7"/>
        <w:rPr>
          <w:sz w:val="23"/>
        </w:rPr>
      </w:pPr>
    </w:p>
    <w:p w:rsidR="005858F2" w:rsidRDefault="009250DE" w14:paraId="7CDDA7B7" w14:textId="77777777">
      <w:pPr>
        <w:pStyle w:val="BodyText"/>
        <w:ind w:left="700" w:right="798"/>
      </w:pPr>
      <w:r>
        <w:t>Where an injury or adverse physical effects occurs as a result of restraint or seclusion, a local critical incident review must take place. This review should consider whether the intervention was necessary, whether alternative approaches could have been used, and what learning can be applied to reduce future risk.</w:t>
      </w:r>
    </w:p>
    <w:p w:rsidR="005858F2" w:rsidRDefault="005858F2" w14:paraId="7CDDA7B8" w14:textId="77777777">
      <w:pPr>
        <w:pStyle w:val="BodyText"/>
      </w:pPr>
    </w:p>
    <w:p w:rsidR="005858F2" w:rsidRDefault="009250DE" w14:paraId="7CDDA7B9" w14:textId="77777777">
      <w:pPr>
        <w:pStyle w:val="BodyText"/>
        <w:ind w:left="700" w:right="839"/>
      </w:pPr>
      <w:r>
        <w:t>Serious incidents, including those involving significant harm or concerns regarding the appropriateness of the intervention, should be reported in accordance with existing procedures, including notification to the Mental Welfare Commission where appropriate. Patients should be provided with information to help them access advocacy services, and complaints procedures.</w:t>
      </w:r>
    </w:p>
    <w:p w:rsidR="005858F2" w:rsidRDefault="005858F2" w14:paraId="7CDDA7BA" w14:textId="77777777">
      <w:pPr>
        <w:pStyle w:val="BodyText"/>
      </w:pPr>
    </w:p>
    <w:p w:rsidR="005858F2" w:rsidRDefault="009250DE" w14:paraId="7CDDA7BB" w14:textId="77777777">
      <w:pPr>
        <w:pStyle w:val="BodyText"/>
        <w:spacing w:before="1"/>
        <w:ind w:left="700" w:right="705"/>
      </w:pPr>
      <w:r>
        <w:t>The outcome of monitoring and review processes should inform service improvement, staff training, and patient care planning. Health Boards should ensure that learning from incidents contributes to a culture that promotes restraint reduction, respect for rights, and continual improvement in care and safety.</w:t>
      </w:r>
    </w:p>
    <w:p w:rsidR="003967F8" w:rsidRDefault="003967F8" w14:paraId="4C4C62C5" w14:textId="77777777">
      <w:pPr>
        <w:pStyle w:val="BodyText"/>
        <w:spacing w:before="1"/>
        <w:ind w:left="700" w:right="705"/>
        <w:rPr>
          <w:b/>
          <w:bCs/>
        </w:rPr>
      </w:pPr>
    </w:p>
    <w:p w:rsidRPr="00894526" w:rsidR="00894526" w:rsidRDefault="00894526" w14:paraId="616E3321" w14:textId="2C4ACAA2">
      <w:pPr>
        <w:pStyle w:val="BodyText"/>
        <w:spacing w:before="1"/>
        <w:ind w:left="700" w:right="705"/>
        <w:rPr>
          <w:b/>
          <w:bCs/>
        </w:rPr>
      </w:pPr>
      <w:r w:rsidRPr="00894526">
        <w:rPr>
          <w:b/>
          <w:bCs/>
        </w:rPr>
        <w:t>QUESTIONS</w:t>
      </w:r>
    </w:p>
    <w:p w:rsidR="00894526" w:rsidP="00894526" w:rsidRDefault="00894526" w14:paraId="68208FE7" w14:textId="77777777">
      <w:pPr>
        <w:pStyle w:val="BodyText"/>
        <w:spacing w:before="1"/>
        <w:ind w:left="700" w:right="705"/>
      </w:pPr>
      <w:r>
        <w:t xml:space="preserve">Question </w:t>
      </w:r>
      <w:proofErr w:type="spellStart"/>
      <w:r>
        <w:t>9a</w:t>
      </w:r>
      <w:proofErr w:type="spellEnd"/>
      <w:r>
        <w:t>.</w:t>
      </w:r>
    </w:p>
    <w:p w:rsidR="00894526" w:rsidP="00894526" w:rsidRDefault="00894526" w14:paraId="443D8F2C" w14:textId="77777777">
      <w:pPr>
        <w:pStyle w:val="BodyText"/>
        <w:spacing w:before="1"/>
        <w:ind w:left="700" w:right="705"/>
      </w:pPr>
      <w:r>
        <w:t>Do you agree with our recommendations for monitoring and recording the use of restraint and seclusion?</w:t>
      </w:r>
    </w:p>
    <w:p w:rsidR="00894526" w:rsidP="00894526" w:rsidRDefault="00894526" w14:paraId="0C49A00F" w14:textId="2F36CB01">
      <w:pPr>
        <w:pStyle w:val="BodyText"/>
        <w:spacing w:before="1"/>
        <w:ind w:left="700" w:right="705"/>
      </w:pPr>
      <w:r>
        <w:rPr>
          <w:rFonts w:ascii="Segoe UI Symbol" w:hAnsi="Segoe UI Symbol" w:cs="Segoe UI Symbol"/>
        </w:rPr>
        <w:lastRenderedPageBreak/>
        <w:t>☐</w:t>
      </w:r>
      <w:r>
        <w:t xml:space="preserve"> Yes     </w:t>
      </w:r>
      <w:r>
        <w:rPr>
          <w:rFonts w:ascii="Segoe UI Symbol" w:hAnsi="Segoe UI Symbol" w:cs="Segoe UI Symbol"/>
        </w:rPr>
        <w:t>☐</w:t>
      </w:r>
      <w:r>
        <w:t xml:space="preserve"> No</w:t>
      </w:r>
    </w:p>
    <w:p w:rsidR="00894526" w:rsidP="00894526" w:rsidRDefault="00894526" w14:paraId="7F8E23EE" w14:textId="77777777">
      <w:pPr>
        <w:pStyle w:val="BodyText"/>
        <w:spacing w:before="1"/>
        <w:ind w:left="700" w:right="705"/>
      </w:pPr>
    </w:p>
    <w:p w:rsidR="00894526" w:rsidP="00894526" w:rsidRDefault="00894526" w14:paraId="0B05626B" w14:textId="77777777">
      <w:pPr>
        <w:pStyle w:val="BodyText"/>
        <w:spacing w:before="1"/>
        <w:ind w:left="700" w:right="705"/>
      </w:pPr>
      <w:r>
        <w:t xml:space="preserve">Question </w:t>
      </w:r>
      <w:proofErr w:type="spellStart"/>
      <w:r>
        <w:t>9b</w:t>
      </w:r>
      <w:proofErr w:type="spellEnd"/>
      <w:r>
        <w:t>.</w:t>
      </w:r>
    </w:p>
    <w:p w:rsidR="00894526" w:rsidP="00894526" w:rsidRDefault="00894526" w14:paraId="689D4736" w14:textId="77777777">
      <w:pPr>
        <w:pStyle w:val="BodyText"/>
        <w:spacing w:before="1"/>
        <w:ind w:left="700" w:right="705"/>
      </w:pPr>
      <w:r>
        <w:t>To what extent do you agree or disagree?</w:t>
      </w:r>
    </w:p>
    <w:p w:rsidR="00894526" w:rsidP="00894526" w:rsidRDefault="00894526" w14:paraId="6B3E8BB0" w14:textId="727841B9">
      <w:pPr>
        <w:pStyle w:val="BodyText"/>
        <w:spacing w:before="1"/>
        <w:ind w:left="700" w:right="705"/>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582060" w:rsidP="00894526" w:rsidRDefault="00582060" w14:paraId="649B115A" w14:textId="77777777">
      <w:pPr>
        <w:pStyle w:val="BodyText"/>
        <w:spacing w:before="1"/>
        <w:ind w:left="700" w:right="705"/>
      </w:pPr>
    </w:p>
    <w:p w:rsidR="00894526" w:rsidP="00894526" w:rsidRDefault="00894526" w14:paraId="66827803" w14:textId="4D703481">
      <w:pPr>
        <w:pStyle w:val="BodyText"/>
        <w:spacing w:before="1"/>
        <w:ind w:left="700" w:right="705"/>
      </w:pPr>
      <w:r>
        <w:t xml:space="preserve">Question </w:t>
      </w:r>
      <w:proofErr w:type="spellStart"/>
      <w:r>
        <w:t>9c</w:t>
      </w:r>
      <w:proofErr w:type="spellEnd"/>
      <w:r>
        <w:t>.</w:t>
      </w:r>
    </w:p>
    <w:p w:rsidR="00894526" w:rsidP="00894526" w:rsidRDefault="00894526" w14:paraId="43298408" w14:textId="055CC3CB">
      <w:pPr>
        <w:pStyle w:val="BodyText"/>
        <w:spacing w:before="1"/>
        <w:ind w:left="700" w:right="705"/>
      </w:pPr>
      <w:r>
        <w:t xml:space="preserve">Please tell us more about your </w:t>
      </w:r>
      <w:proofErr w:type="spellStart"/>
      <w:r>
        <w:t>answer.Please</w:t>
      </w:r>
      <w:proofErr w:type="spellEnd"/>
      <w:r>
        <w:t xml:space="preserve"> give us your views in the text box below.</w:t>
      </w:r>
    </w:p>
    <w:p w:rsidR="00894526" w:rsidP="00894526" w:rsidRDefault="00894526" w14:paraId="0E4B4436" w14:textId="77777777">
      <w:pPr>
        <w:pStyle w:val="BodyText"/>
        <w:pBdr>
          <w:top w:val="single" w:color="auto" w:sz="4" w:space="1"/>
          <w:left w:val="single" w:color="auto" w:sz="4" w:space="4"/>
          <w:bottom w:val="single" w:color="auto" w:sz="4" w:space="1"/>
          <w:right w:val="single" w:color="auto" w:sz="4" w:space="4"/>
        </w:pBdr>
        <w:spacing w:before="1"/>
        <w:ind w:left="700" w:right="705"/>
      </w:pPr>
    </w:p>
    <w:p w:rsidR="00894526" w:rsidP="00894526" w:rsidRDefault="00894526" w14:paraId="0EECC34E" w14:textId="77777777">
      <w:pPr>
        <w:pStyle w:val="BodyText"/>
        <w:pBdr>
          <w:top w:val="single" w:color="auto" w:sz="4" w:space="1"/>
          <w:left w:val="single" w:color="auto" w:sz="4" w:space="4"/>
          <w:bottom w:val="single" w:color="auto" w:sz="4" w:space="1"/>
          <w:right w:val="single" w:color="auto" w:sz="4" w:space="4"/>
        </w:pBdr>
        <w:spacing w:before="1"/>
        <w:ind w:left="700" w:right="705"/>
      </w:pPr>
    </w:p>
    <w:p w:rsidR="00894526" w:rsidP="00894526" w:rsidRDefault="00894526" w14:paraId="1616E6E3" w14:textId="77777777">
      <w:pPr>
        <w:pStyle w:val="BodyText"/>
        <w:pBdr>
          <w:top w:val="single" w:color="auto" w:sz="4" w:space="1"/>
          <w:left w:val="single" w:color="auto" w:sz="4" w:space="4"/>
          <w:bottom w:val="single" w:color="auto" w:sz="4" w:space="1"/>
          <w:right w:val="single" w:color="auto" w:sz="4" w:space="4"/>
        </w:pBdr>
        <w:spacing w:before="1"/>
        <w:ind w:left="700" w:right="705"/>
      </w:pPr>
    </w:p>
    <w:p w:rsidR="00894526" w:rsidP="00894526" w:rsidRDefault="00894526" w14:paraId="46D3A0ED" w14:textId="77777777">
      <w:pPr>
        <w:pStyle w:val="BodyText"/>
        <w:pBdr>
          <w:top w:val="single" w:color="auto" w:sz="4" w:space="1"/>
          <w:left w:val="single" w:color="auto" w:sz="4" w:space="4"/>
          <w:bottom w:val="single" w:color="auto" w:sz="4" w:space="1"/>
          <w:right w:val="single" w:color="auto" w:sz="4" w:space="4"/>
        </w:pBdr>
        <w:spacing w:before="1"/>
        <w:ind w:left="700" w:right="705"/>
      </w:pPr>
    </w:p>
    <w:p w:rsidR="00894526" w:rsidP="00894526" w:rsidRDefault="00894526" w14:paraId="62CDB260" w14:textId="77777777">
      <w:pPr>
        <w:pStyle w:val="BodyText"/>
        <w:pBdr>
          <w:top w:val="single" w:color="auto" w:sz="4" w:space="1"/>
          <w:left w:val="single" w:color="auto" w:sz="4" w:space="4"/>
          <w:bottom w:val="single" w:color="auto" w:sz="4" w:space="1"/>
          <w:right w:val="single" w:color="auto" w:sz="4" w:space="4"/>
        </w:pBdr>
        <w:spacing w:before="1"/>
        <w:ind w:left="700" w:right="705"/>
      </w:pPr>
    </w:p>
    <w:p w:rsidR="00894526" w:rsidP="00894526" w:rsidRDefault="00894526" w14:paraId="3F46F07A" w14:textId="77777777">
      <w:pPr>
        <w:pStyle w:val="BodyText"/>
        <w:pBdr>
          <w:top w:val="single" w:color="auto" w:sz="4" w:space="1"/>
          <w:left w:val="single" w:color="auto" w:sz="4" w:space="4"/>
          <w:bottom w:val="single" w:color="auto" w:sz="4" w:space="1"/>
          <w:right w:val="single" w:color="auto" w:sz="4" w:space="4"/>
        </w:pBdr>
        <w:spacing w:before="1"/>
        <w:ind w:left="700" w:right="705"/>
      </w:pPr>
    </w:p>
    <w:p w:rsidR="00894526" w:rsidRDefault="00894526" w14:paraId="0513C8D9" w14:textId="77777777">
      <w:pPr>
        <w:pStyle w:val="BodyText"/>
        <w:spacing w:before="1"/>
        <w:ind w:left="700" w:right="705"/>
      </w:pPr>
    </w:p>
    <w:p w:rsidR="005858F2" w:rsidRDefault="005858F2" w14:paraId="7CDDA7BC" w14:textId="77777777">
      <w:pPr>
        <w:pStyle w:val="BodyText"/>
      </w:pPr>
    </w:p>
    <w:p w:rsidR="005858F2" w:rsidRDefault="009250DE" w14:paraId="7CDDA7BD" w14:textId="77777777">
      <w:pPr>
        <w:pStyle w:val="Heading3"/>
      </w:pPr>
      <w:r>
        <w:t>Staff planning, training and welfare</w:t>
      </w:r>
    </w:p>
    <w:p w:rsidR="005858F2" w:rsidRDefault="005858F2" w14:paraId="7CDDA7BE" w14:textId="77777777">
      <w:pPr>
        <w:pStyle w:val="BodyText"/>
        <w:rPr>
          <w:b/>
        </w:rPr>
      </w:pPr>
    </w:p>
    <w:p w:rsidR="005858F2" w:rsidRDefault="009250DE" w14:paraId="7CDDA7BF" w14:textId="77777777">
      <w:pPr>
        <w:pStyle w:val="BodyText"/>
        <w:ind w:left="700" w:right="731"/>
      </w:pPr>
      <w:r>
        <w:t>Health Boards should ensure that they have policies in place governing the use of restraint and seclusion. These policies should provide detail in relation to techniques and practices and should comply with human rights requirements.</w:t>
      </w:r>
    </w:p>
    <w:p w:rsidR="005858F2" w:rsidRDefault="005858F2" w14:paraId="7CDDA7C0" w14:textId="77777777">
      <w:pPr>
        <w:pStyle w:val="BodyText"/>
      </w:pPr>
    </w:p>
    <w:p w:rsidR="005858F2" w:rsidP="00894526" w:rsidRDefault="009250DE" w14:paraId="7CDDA7C3" w14:textId="62C5E4D5">
      <w:pPr>
        <w:pStyle w:val="BodyText"/>
        <w:spacing w:before="1" w:line="259" w:lineRule="auto"/>
        <w:ind w:left="700" w:right="678"/>
      </w:pPr>
      <w:r>
        <w:t xml:space="preserve">Health Boards should ensure that practitioners involved in the use of restrictive interventions have access to comprehensive training and work within clear </w:t>
      </w:r>
      <w:proofErr w:type="spellStart"/>
      <w:r>
        <w:t>organisational</w:t>
      </w:r>
      <w:proofErr w:type="spellEnd"/>
      <w:r>
        <w:t xml:space="preserve"> policies governing all forms of restraint and seclusion. Restraint and seclusion should only be conducted by staff that are appropriately trained in the specific techniques they are using. Training should support practitioners to carry out their duties safely, lawfully and in accordance with human rights </w:t>
      </w:r>
      <w:proofErr w:type="spellStart"/>
      <w:r>
        <w:t>principles.Training</w:t>
      </w:r>
      <w:proofErr w:type="spellEnd"/>
      <w:r>
        <w:t xml:space="preserve"> should support:</w:t>
      </w:r>
    </w:p>
    <w:p w:rsidR="005858F2" w:rsidRDefault="005858F2" w14:paraId="7CDDA7C4" w14:textId="77777777">
      <w:pPr>
        <w:pStyle w:val="BodyText"/>
        <w:spacing w:before="1"/>
      </w:pPr>
    </w:p>
    <w:p w:rsidR="005858F2" w:rsidRDefault="009250DE" w14:paraId="7CDDA7C5" w14:textId="77777777">
      <w:pPr>
        <w:pStyle w:val="ListParagraph"/>
        <w:numPr>
          <w:ilvl w:val="0"/>
          <w:numId w:val="6"/>
        </w:numPr>
        <w:tabs>
          <w:tab w:val="left" w:pos="1408"/>
          <w:tab w:val="left" w:pos="1409"/>
        </w:tabs>
        <w:spacing w:line="292" w:lineRule="exact"/>
        <w:ind w:left="1408" w:hanging="361"/>
        <w:rPr>
          <w:rFonts w:ascii="Symbol" w:hAnsi="Symbol"/>
          <w:sz w:val="24"/>
        </w:rPr>
      </w:pPr>
      <w:r>
        <w:rPr>
          <w:sz w:val="24"/>
        </w:rPr>
        <w:t>the safe and proportionate use of restraint and</w:t>
      </w:r>
      <w:r>
        <w:rPr>
          <w:spacing w:val="-9"/>
          <w:sz w:val="24"/>
        </w:rPr>
        <w:t xml:space="preserve"> </w:t>
      </w:r>
      <w:r>
        <w:rPr>
          <w:sz w:val="24"/>
        </w:rPr>
        <w:t>seclusion</w:t>
      </w:r>
    </w:p>
    <w:p w:rsidR="005858F2" w:rsidRDefault="009250DE" w14:paraId="7CDDA7C6" w14:textId="77777777">
      <w:pPr>
        <w:pStyle w:val="ListParagraph"/>
        <w:numPr>
          <w:ilvl w:val="0"/>
          <w:numId w:val="6"/>
        </w:numPr>
        <w:tabs>
          <w:tab w:val="left" w:pos="1408"/>
          <w:tab w:val="left" w:pos="1409"/>
        </w:tabs>
        <w:spacing w:line="292" w:lineRule="exact"/>
        <w:ind w:left="1408" w:hanging="361"/>
        <w:rPr>
          <w:rFonts w:ascii="Symbol" w:hAnsi="Symbol"/>
          <w:sz w:val="24"/>
        </w:rPr>
      </w:pPr>
      <w:r>
        <w:rPr>
          <w:sz w:val="24"/>
        </w:rPr>
        <w:t>de-escalation and consideration of alternative</w:t>
      </w:r>
      <w:r>
        <w:rPr>
          <w:spacing w:val="-6"/>
          <w:sz w:val="24"/>
        </w:rPr>
        <w:t xml:space="preserve"> </w:t>
      </w:r>
      <w:r>
        <w:rPr>
          <w:sz w:val="24"/>
        </w:rPr>
        <w:t>interventions</w:t>
      </w:r>
    </w:p>
    <w:p w:rsidR="005858F2" w:rsidRDefault="009250DE" w14:paraId="7CDDA7C7" w14:textId="77777777">
      <w:pPr>
        <w:pStyle w:val="ListParagraph"/>
        <w:numPr>
          <w:ilvl w:val="0"/>
          <w:numId w:val="6"/>
        </w:numPr>
        <w:tabs>
          <w:tab w:val="left" w:pos="1408"/>
          <w:tab w:val="left" w:pos="1409"/>
        </w:tabs>
        <w:spacing w:line="293" w:lineRule="exact"/>
        <w:ind w:left="1408" w:hanging="361"/>
        <w:rPr>
          <w:rFonts w:ascii="Symbol" w:hAnsi="Symbol"/>
          <w:sz w:val="24"/>
        </w:rPr>
      </w:pPr>
      <w:r>
        <w:rPr>
          <w:sz w:val="24"/>
        </w:rPr>
        <w:t>trauma-informed and person-</w:t>
      </w:r>
      <w:proofErr w:type="spellStart"/>
      <w:r>
        <w:rPr>
          <w:sz w:val="24"/>
        </w:rPr>
        <w:t>centred</w:t>
      </w:r>
      <w:proofErr w:type="spellEnd"/>
      <w:r>
        <w:rPr>
          <w:spacing w:val="-5"/>
          <w:sz w:val="24"/>
        </w:rPr>
        <w:t xml:space="preserve"> </w:t>
      </w:r>
      <w:r>
        <w:rPr>
          <w:sz w:val="24"/>
        </w:rPr>
        <w:t>approaches</w:t>
      </w:r>
    </w:p>
    <w:p w:rsidR="005858F2" w:rsidRDefault="009250DE" w14:paraId="7CDDA7C8" w14:textId="77777777">
      <w:pPr>
        <w:pStyle w:val="ListParagraph"/>
        <w:numPr>
          <w:ilvl w:val="0"/>
          <w:numId w:val="6"/>
        </w:numPr>
        <w:tabs>
          <w:tab w:val="left" w:pos="1408"/>
          <w:tab w:val="left" w:pos="1409"/>
        </w:tabs>
        <w:ind w:left="1408" w:right="1320"/>
        <w:rPr>
          <w:rFonts w:ascii="Symbol" w:hAnsi="Symbol"/>
          <w:sz w:val="24"/>
        </w:rPr>
      </w:pPr>
      <w:r>
        <w:rPr>
          <w:sz w:val="24"/>
        </w:rPr>
        <w:t>awareness of the needs of specific groups, including children and young people, autistic people and people with learning</w:t>
      </w:r>
      <w:r>
        <w:rPr>
          <w:spacing w:val="-10"/>
          <w:sz w:val="24"/>
        </w:rPr>
        <w:t xml:space="preserve"> </w:t>
      </w:r>
      <w:r>
        <w:rPr>
          <w:sz w:val="24"/>
        </w:rPr>
        <w:t>disabilities</w:t>
      </w:r>
    </w:p>
    <w:p w:rsidR="005858F2" w:rsidRDefault="009250DE" w14:paraId="7CDDA7C9" w14:textId="77777777">
      <w:pPr>
        <w:pStyle w:val="ListParagraph"/>
        <w:numPr>
          <w:ilvl w:val="0"/>
          <w:numId w:val="6"/>
        </w:numPr>
        <w:tabs>
          <w:tab w:val="left" w:pos="1408"/>
          <w:tab w:val="left" w:pos="1409"/>
        </w:tabs>
        <w:spacing w:line="293" w:lineRule="exact"/>
        <w:ind w:left="1408" w:hanging="361"/>
        <w:rPr>
          <w:rFonts w:ascii="Symbol" w:hAnsi="Symbol"/>
          <w:sz w:val="24"/>
        </w:rPr>
      </w:pPr>
      <w:r>
        <w:rPr>
          <w:sz w:val="24"/>
        </w:rPr>
        <w:t>human rights based</w:t>
      </w:r>
      <w:r>
        <w:rPr>
          <w:spacing w:val="-1"/>
          <w:sz w:val="24"/>
        </w:rPr>
        <w:t xml:space="preserve"> </w:t>
      </w:r>
      <w:r>
        <w:rPr>
          <w:sz w:val="24"/>
        </w:rPr>
        <w:t>practice.</w:t>
      </w:r>
    </w:p>
    <w:p w:rsidR="005858F2" w:rsidRDefault="005858F2" w14:paraId="7CDDA7CA" w14:textId="77777777">
      <w:pPr>
        <w:pStyle w:val="BodyText"/>
        <w:spacing w:before="9"/>
        <w:rPr>
          <w:sz w:val="23"/>
        </w:rPr>
      </w:pPr>
    </w:p>
    <w:p w:rsidR="005858F2" w:rsidRDefault="009250DE" w14:paraId="7CDDA7CB" w14:textId="77777777">
      <w:pPr>
        <w:pStyle w:val="BodyText"/>
        <w:ind w:left="700" w:right="651"/>
      </w:pPr>
      <w:r>
        <w:t>Practitioners should also be trained in preventive frameworks to reduce the likelihood of restrictive interventions.</w:t>
      </w:r>
    </w:p>
    <w:p w:rsidR="005858F2" w:rsidRDefault="005858F2" w14:paraId="7CDDA7CC" w14:textId="77777777">
      <w:pPr>
        <w:pStyle w:val="BodyText"/>
      </w:pPr>
    </w:p>
    <w:p w:rsidR="005858F2" w:rsidRDefault="009250DE" w14:paraId="7CDDA7CD" w14:textId="77777777">
      <w:pPr>
        <w:pStyle w:val="BodyText"/>
        <w:ind w:left="700" w:right="891"/>
      </w:pPr>
      <w:r>
        <w:t xml:space="preserve">Health Boards should ensure that training is maintained and refreshed as required, and that practitioners work within clearly defined </w:t>
      </w:r>
      <w:proofErr w:type="spellStart"/>
      <w:r>
        <w:t>organisational</w:t>
      </w:r>
      <w:proofErr w:type="spellEnd"/>
      <w:r>
        <w:t xml:space="preserve"> policies and governance arrangements.</w:t>
      </w:r>
    </w:p>
    <w:p w:rsidR="005858F2" w:rsidRDefault="005858F2" w14:paraId="7CDDA7CE" w14:textId="77777777">
      <w:pPr>
        <w:pStyle w:val="BodyText"/>
      </w:pPr>
    </w:p>
    <w:p w:rsidR="005858F2" w:rsidRDefault="009250DE" w14:paraId="7CDDA7CF" w14:textId="77777777">
      <w:pPr>
        <w:pStyle w:val="BodyText"/>
        <w:spacing w:before="1"/>
        <w:ind w:left="700" w:right="678"/>
      </w:pPr>
      <w:r>
        <w:t xml:space="preserve">Health Boards should ensure that services are appropriately and sustainably resourced. This may include maintaining sufficient staffing levels with the necessary skills so patients receive high quality, person </w:t>
      </w:r>
      <w:proofErr w:type="spellStart"/>
      <w:r>
        <w:t>centred</w:t>
      </w:r>
      <w:proofErr w:type="spellEnd"/>
      <w:r>
        <w:t xml:space="preserve"> care, in line with the principles of the Act. Adequate resourcing should ensure that patients are not subject to </w:t>
      </w:r>
      <w:r>
        <w:lastRenderedPageBreak/>
        <w:t>restraint and seclusion unless it is the least restrictive option.</w:t>
      </w:r>
    </w:p>
    <w:p w:rsidR="005858F2" w:rsidRDefault="005858F2" w14:paraId="7CDDA7D0" w14:textId="77777777">
      <w:pPr>
        <w:pStyle w:val="BodyText"/>
        <w:spacing w:before="9"/>
        <w:rPr>
          <w:sz w:val="23"/>
        </w:rPr>
      </w:pPr>
    </w:p>
    <w:p w:rsidR="005858F2" w:rsidRDefault="009250DE" w14:paraId="7CDDA7D1" w14:textId="77777777">
      <w:pPr>
        <w:pStyle w:val="BodyText"/>
        <w:ind w:left="700" w:right="758"/>
      </w:pPr>
      <w:r>
        <w:t>Restrictive interventions can have a significant emotional impact on the practitioners delivering them. Health Boards should ensure that appropriate support is available</w:t>
      </w:r>
    </w:p>
    <w:p w:rsidR="005858F2" w:rsidRDefault="009250DE" w14:paraId="7CDDA7D2" w14:textId="77777777">
      <w:pPr>
        <w:pStyle w:val="BodyText"/>
        <w:ind w:left="700" w:right="651"/>
      </w:pPr>
      <w:r>
        <w:t xml:space="preserve">following incidents, including opportunities for debrief, supervision and reflective practice. </w:t>
      </w:r>
      <w:proofErr w:type="spellStart"/>
      <w:r>
        <w:t>Organisations</w:t>
      </w:r>
      <w:proofErr w:type="spellEnd"/>
      <w:r>
        <w:t xml:space="preserve"> should promote a culture in which practitioners are supported to reflect on their practice and to identify opportunities to reduce the use of restraint and seclusion.</w:t>
      </w:r>
    </w:p>
    <w:p w:rsidR="00894526" w:rsidRDefault="00894526" w14:paraId="663E9D7E" w14:textId="77777777">
      <w:pPr>
        <w:pStyle w:val="BodyText"/>
        <w:ind w:left="700" w:right="651"/>
      </w:pPr>
    </w:p>
    <w:p w:rsidRPr="004A308C" w:rsidR="00894526" w:rsidRDefault="00894526" w14:paraId="50824111" w14:textId="30E920A8">
      <w:pPr>
        <w:pStyle w:val="BodyText"/>
        <w:ind w:left="700" w:right="651"/>
        <w:rPr>
          <w:b/>
          <w:bCs/>
        </w:rPr>
      </w:pPr>
      <w:r w:rsidRPr="004A308C">
        <w:rPr>
          <w:b/>
          <w:bCs/>
        </w:rPr>
        <w:t>QUESTIONS</w:t>
      </w:r>
    </w:p>
    <w:p w:rsidR="00F87B5C" w:rsidP="00F87B5C" w:rsidRDefault="00F87B5C" w14:paraId="2724C7F3" w14:textId="77777777">
      <w:pPr>
        <w:pStyle w:val="BodyText"/>
        <w:ind w:left="700" w:right="651"/>
      </w:pPr>
      <w:r>
        <w:t xml:space="preserve">Question </w:t>
      </w:r>
      <w:proofErr w:type="spellStart"/>
      <w:r>
        <w:t>10a</w:t>
      </w:r>
      <w:proofErr w:type="spellEnd"/>
      <w:r>
        <w:t>.</w:t>
      </w:r>
    </w:p>
    <w:p w:rsidR="00F87B5C" w:rsidP="00F87B5C" w:rsidRDefault="00F87B5C" w14:paraId="4917896C" w14:textId="77777777">
      <w:pPr>
        <w:pStyle w:val="BodyText"/>
        <w:ind w:left="700" w:right="651"/>
      </w:pPr>
      <w:r>
        <w:t>Do you agree with our recommendations for staff planning, training and welfare?</w:t>
      </w:r>
    </w:p>
    <w:p w:rsidR="00F87B5C" w:rsidP="00F87B5C" w:rsidRDefault="00F87B5C" w14:paraId="3E77A1BD" w14:textId="20B75389">
      <w:pPr>
        <w:pStyle w:val="BodyText"/>
        <w:ind w:left="700" w:right="651"/>
      </w:pPr>
      <w:r>
        <w:rPr>
          <w:rFonts w:ascii="Segoe UI Symbol" w:hAnsi="Segoe UI Symbol" w:cs="Segoe UI Symbol"/>
        </w:rPr>
        <w:t>☐</w:t>
      </w:r>
      <w:r>
        <w:t xml:space="preserve"> Yes     </w:t>
      </w:r>
      <w:r>
        <w:rPr>
          <w:rFonts w:ascii="Segoe UI Symbol" w:hAnsi="Segoe UI Symbol" w:cs="Segoe UI Symbol"/>
        </w:rPr>
        <w:t>☐</w:t>
      </w:r>
      <w:r>
        <w:t xml:space="preserve"> No</w:t>
      </w:r>
    </w:p>
    <w:p w:rsidR="00F87B5C" w:rsidP="00F87B5C" w:rsidRDefault="00F87B5C" w14:paraId="0E84A7C7" w14:textId="77777777">
      <w:pPr>
        <w:pStyle w:val="BodyText"/>
        <w:ind w:left="700" w:right="651"/>
      </w:pPr>
    </w:p>
    <w:p w:rsidR="00F87B5C" w:rsidP="00F87B5C" w:rsidRDefault="00F87B5C" w14:paraId="12254826" w14:textId="77777777">
      <w:pPr>
        <w:pStyle w:val="BodyText"/>
        <w:ind w:left="700" w:right="651"/>
      </w:pPr>
      <w:r>
        <w:t xml:space="preserve">Question </w:t>
      </w:r>
      <w:proofErr w:type="spellStart"/>
      <w:r>
        <w:t>10b</w:t>
      </w:r>
      <w:proofErr w:type="spellEnd"/>
      <w:r>
        <w:t>.</w:t>
      </w:r>
    </w:p>
    <w:p w:rsidR="00F87B5C" w:rsidP="00F87B5C" w:rsidRDefault="00F87B5C" w14:paraId="3B4D9EE4" w14:textId="77777777">
      <w:pPr>
        <w:pStyle w:val="BodyText"/>
        <w:ind w:left="700" w:right="651"/>
      </w:pPr>
      <w:r>
        <w:t>To what extent do you agree or disagree?</w:t>
      </w:r>
    </w:p>
    <w:p w:rsidR="00F87B5C" w:rsidP="00F87B5C" w:rsidRDefault="00F87B5C" w14:paraId="61225231" w14:textId="584D2BDF">
      <w:pPr>
        <w:pStyle w:val="BodyText"/>
        <w:ind w:left="700" w:right="651"/>
      </w:pPr>
      <w:r>
        <w:rPr>
          <w:rFonts w:ascii="Segoe UI Symbol" w:hAnsi="Segoe UI Symbol" w:cs="Segoe UI Symbol"/>
        </w:rPr>
        <w:t>☐</w:t>
      </w:r>
      <w:r>
        <w:t xml:space="preserve"> Strongly agree    </w:t>
      </w:r>
      <w:r>
        <w:rPr>
          <w:rFonts w:ascii="Segoe UI Symbol" w:hAnsi="Segoe UI Symbol" w:cs="Segoe UI Symbol"/>
        </w:rPr>
        <w:t>☐</w:t>
      </w:r>
      <w:r>
        <w:t xml:space="preserve"> Agree  </w:t>
      </w:r>
      <w:r>
        <w:rPr>
          <w:rFonts w:ascii="Segoe UI Symbol" w:hAnsi="Segoe UI Symbol" w:cs="Segoe UI Symbol"/>
        </w:rPr>
        <w:t>☐</w:t>
      </w:r>
      <w:r>
        <w:t xml:space="preserve"> Disagree   </w:t>
      </w:r>
      <w:r>
        <w:rPr>
          <w:rFonts w:ascii="Segoe UI Symbol" w:hAnsi="Segoe UI Symbol" w:cs="Segoe UI Symbol"/>
        </w:rPr>
        <w:t>☐</w:t>
      </w:r>
      <w:r>
        <w:t xml:space="preserve"> Strongly disagree</w:t>
      </w:r>
    </w:p>
    <w:p w:rsidR="00F87B5C" w:rsidP="00F87B5C" w:rsidRDefault="00F87B5C" w14:paraId="7CB80BD2" w14:textId="77777777">
      <w:pPr>
        <w:pStyle w:val="BodyText"/>
        <w:ind w:left="700" w:right="651"/>
      </w:pPr>
    </w:p>
    <w:p w:rsidR="00F87B5C" w:rsidP="00F87B5C" w:rsidRDefault="00F87B5C" w14:paraId="3BAA7851" w14:textId="77777777">
      <w:pPr>
        <w:pStyle w:val="BodyText"/>
        <w:ind w:left="700" w:right="651"/>
      </w:pPr>
      <w:r>
        <w:t xml:space="preserve">Question </w:t>
      </w:r>
      <w:proofErr w:type="spellStart"/>
      <w:r>
        <w:t>10c</w:t>
      </w:r>
      <w:proofErr w:type="spellEnd"/>
      <w:r>
        <w:t>.</w:t>
      </w:r>
    </w:p>
    <w:p w:rsidR="00F87B5C" w:rsidP="00F87B5C" w:rsidRDefault="00F87B5C" w14:paraId="62F2B157" w14:textId="4E0183B9">
      <w:pPr>
        <w:pStyle w:val="BodyText"/>
        <w:ind w:left="700" w:right="651"/>
      </w:pPr>
      <w:r>
        <w:t>Please tell us more about your answer. Please give us your views in the text box below.</w:t>
      </w:r>
    </w:p>
    <w:p w:rsidR="00F87B5C" w:rsidP="00F87B5C" w:rsidRDefault="00F87B5C" w14:paraId="4F515F93" w14:textId="77777777">
      <w:pPr>
        <w:pStyle w:val="BodyText"/>
        <w:pBdr>
          <w:top w:val="single" w:color="auto" w:sz="4" w:space="1"/>
          <w:left w:val="single" w:color="auto" w:sz="4" w:space="4"/>
          <w:bottom w:val="single" w:color="auto" w:sz="4" w:space="1"/>
          <w:right w:val="single" w:color="auto" w:sz="4" w:space="4"/>
        </w:pBdr>
        <w:ind w:left="700" w:right="651"/>
      </w:pPr>
    </w:p>
    <w:p w:rsidR="00F87B5C" w:rsidP="00F87B5C" w:rsidRDefault="00F87B5C" w14:paraId="621F8E4F" w14:textId="77777777">
      <w:pPr>
        <w:pStyle w:val="BodyText"/>
        <w:pBdr>
          <w:top w:val="single" w:color="auto" w:sz="4" w:space="1"/>
          <w:left w:val="single" w:color="auto" w:sz="4" w:space="4"/>
          <w:bottom w:val="single" w:color="auto" w:sz="4" w:space="1"/>
          <w:right w:val="single" w:color="auto" w:sz="4" w:space="4"/>
        </w:pBdr>
        <w:ind w:left="700" w:right="651"/>
      </w:pPr>
    </w:p>
    <w:p w:rsidR="00F87B5C" w:rsidP="00F87B5C" w:rsidRDefault="00F87B5C" w14:paraId="6AAFB5EF" w14:textId="77777777">
      <w:pPr>
        <w:pStyle w:val="BodyText"/>
        <w:pBdr>
          <w:top w:val="single" w:color="auto" w:sz="4" w:space="1"/>
          <w:left w:val="single" w:color="auto" w:sz="4" w:space="4"/>
          <w:bottom w:val="single" w:color="auto" w:sz="4" w:space="1"/>
          <w:right w:val="single" w:color="auto" w:sz="4" w:space="4"/>
        </w:pBdr>
        <w:ind w:left="700" w:right="651"/>
      </w:pPr>
    </w:p>
    <w:p w:rsidR="00F87B5C" w:rsidP="00F87B5C" w:rsidRDefault="00F87B5C" w14:paraId="400483A2" w14:textId="77777777">
      <w:pPr>
        <w:pStyle w:val="BodyText"/>
        <w:pBdr>
          <w:top w:val="single" w:color="auto" w:sz="4" w:space="1"/>
          <w:left w:val="single" w:color="auto" w:sz="4" w:space="4"/>
          <w:bottom w:val="single" w:color="auto" w:sz="4" w:space="1"/>
          <w:right w:val="single" w:color="auto" w:sz="4" w:space="4"/>
        </w:pBdr>
        <w:ind w:left="700" w:right="651"/>
      </w:pPr>
    </w:p>
    <w:p w:rsidR="00F87B5C" w:rsidP="00F87B5C" w:rsidRDefault="00F87B5C" w14:paraId="4E4CE27E" w14:textId="77777777">
      <w:pPr>
        <w:pStyle w:val="BodyText"/>
        <w:pBdr>
          <w:top w:val="single" w:color="auto" w:sz="4" w:space="1"/>
          <w:left w:val="single" w:color="auto" w:sz="4" w:space="4"/>
          <w:bottom w:val="single" w:color="auto" w:sz="4" w:space="1"/>
          <w:right w:val="single" w:color="auto" w:sz="4" w:space="4"/>
        </w:pBdr>
        <w:ind w:left="700" w:right="651"/>
      </w:pPr>
    </w:p>
    <w:p w:rsidR="00F87B5C" w:rsidP="00F87B5C" w:rsidRDefault="00F87B5C" w14:paraId="05F281BB" w14:textId="77777777">
      <w:pPr>
        <w:pStyle w:val="BodyText"/>
        <w:pBdr>
          <w:top w:val="single" w:color="auto" w:sz="4" w:space="1"/>
          <w:left w:val="single" w:color="auto" w:sz="4" w:space="4"/>
          <w:bottom w:val="single" w:color="auto" w:sz="4" w:space="1"/>
          <w:right w:val="single" w:color="auto" w:sz="4" w:space="4"/>
        </w:pBdr>
        <w:ind w:left="700" w:right="651"/>
      </w:pPr>
    </w:p>
    <w:p w:rsidRPr="004A308C" w:rsidR="004A308C" w:rsidP="00BC6C81" w:rsidRDefault="004A308C" w14:paraId="26629B04" w14:textId="61F934FB">
      <w:pPr>
        <w:pStyle w:val="BodyText"/>
        <w:ind w:right="651"/>
        <w:rPr>
          <w:b/>
          <w:bCs/>
        </w:rPr>
      </w:pPr>
    </w:p>
    <w:p w:rsidR="004A308C" w:rsidP="004A308C" w:rsidRDefault="004A308C" w14:paraId="2B0BEFA2" w14:textId="77777777">
      <w:pPr>
        <w:pStyle w:val="BodyText"/>
        <w:ind w:left="700" w:right="651"/>
      </w:pPr>
      <w:r>
        <w:t xml:space="preserve">Question </w:t>
      </w:r>
      <w:proofErr w:type="spellStart"/>
      <w:r>
        <w:t>11a</w:t>
      </w:r>
      <w:proofErr w:type="spellEnd"/>
      <w:r>
        <w:t>.</w:t>
      </w:r>
    </w:p>
    <w:p w:rsidR="004A308C" w:rsidP="004A308C" w:rsidRDefault="004A308C" w14:paraId="03F4D20D" w14:textId="77777777">
      <w:pPr>
        <w:pStyle w:val="BodyText"/>
        <w:ind w:left="700" w:right="651"/>
      </w:pPr>
      <w:r>
        <w:t>Are there any other specific groups of clinical contexts that would need specific guidance, in relation to the use of restraint and seclusion? If so, please tell us more.</w:t>
      </w:r>
    </w:p>
    <w:p w:rsidR="004A308C" w:rsidP="004A308C" w:rsidRDefault="004A308C" w14:paraId="11DDCBE4" w14:textId="622AF90A">
      <w:pPr>
        <w:pStyle w:val="BodyText"/>
        <w:ind w:left="700" w:right="651"/>
      </w:pPr>
      <w:r>
        <w:t>Please give us your views in the text box below.</w:t>
      </w:r>
    </w:p>
    <w:p w:rsidR="004A308C" w:rsidP="004A308C" w:rsidRDefault="004A308C" w14:paraId="68B5770A"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35B53CDC"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02EBE4D8"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3BD3AD3E"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0BBAA95F"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25895977"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46EF386A" w14:textId="77777777">
      <w:pPr>
        <w:pStyle w:val="BodyText"/>
        <w:pBdr>
          <w:top w:val="single" w:color="auto" w:sz="4" w:space="1"/>
          <w:left w:val="single" w:color="auto" w:sz="4" w:space="4"/>
          <w:bottom w:val="single" w:color="auto" w:sz="4" w:space="1"/>
          <w:right w:val="single" w:color="auto" w:sz="4" w:space="4"/>
        </w:pBdr>
        <w:ind w:left="700" w:right="651"/>
      </w:pPr>
    </w:p>
    <w:p w:rsidR="004A308C" w:rsidP="004A308C" w:rsidRDefault="004A308C" w14:paraId="4D195D76" w14:textId="77777777">
      <w:pPr>
        <w:pStyle w:val="BodyText"/>
        <w:pBdr>
          <w:top w:val="single" w:color="auto" w:sz="4" w:space="1"/>
          <w:left w:val="single" w:color="auto" w:sz="4" w:space="4"/>
          <w:bottom w:val="single" w:color="auto" w:sz="4" w:space="1"/>
          <w:right w:val="single" w:color="auto" w:sz="4" w:space="4"/>
        </w:pBdr>
        <w:ind w:left="700" w:right="651"/>
      </w:pPr>
    </w:p>
    <w:p w:rsidR="00B62116" w:rsidP="004A308C" w:rsidRDefault="00B62116" w14:paraId="5695BF1E" w14:textId="77777777">
      <w:pPr>
        <w:pStyle w:val="BodyText"/>
        <w:pBdr>
          <w:top w:val="single" w:color="auto" w:sz="4" w:space="1"/>
          <w:left w:val="single" w:color="auto" w:sz="4" w:space="4"/>
          <w:bottom w:val="single" w:color="auto" w:sz="4" w:space="1"/>
          <w:right w:val="single" w:color="auto" w:sz="4" w:space="4"/>
        </w:pBdr>
        <w:ind w:left="700" w:right="651"/>
      </w:pPr>
    </w:p>
    <w:p w:rsidR="005858F2" w:rsidRDefault="005858F2" w14:paraId="7CDDA7D3" w14:textId="77777777">
      <w:pPr>
        <w:pStyle w:val="BodyText"/>
        <w:spacing w:before="10"/>
        <w:rPr>
          <w:sz w:val="23"/>
        </w:rPr>
      </w:pPr>
    </w:p>
    <w:p w:rsidRPr="00FA5F3A" w:rsidR="00BC6C81" w:rsidP="00E24815" w:rsidRDefault="00BC6C81" w14:paraId="413C8C9D" w14:textId="20AB9AAE">
      <w:pPr>
        <w:pStyle w:val="BodyText"/>
        <w:spacing w:before="10"/>
        <w:ind w:left="709"/>
      </w:pPr>
      <w:r w:rsidRPr="00FA5F3A">
        <w:t xml:space="preserve">Question </w:t>
      </w:r>
      <w:proofErr w:type="spellStart"/>
      <w:r w:rsidRPr="00FA5F3A">
        <w:t>12a</w:t>
      </w:r>
      <w:proofErr w:type="spellEnd"/>
      <w:r w:rsidRPr="00FA5F3A">
        <w:t>.</w:t>
      </w:r>
    </w:p>
    <w:p w:rsidRPr="00FA5F3A" w:rsidR="00BC6C81" w:rsidP="007A6DD3" w:rsidRDefault="00BC6C81" w14:paraId="4AEB3FCC" w14:textId="77777777">
      <w:pPr>
        <w:pStyle w:val="BodyText"/>
        <w:spacing w:before="10"/>
        <w:ind w:left="709" w:right="604"/>
      </w:pPr>
      <w:r w:rsidRPr="00FA5F3A">
        <w:t xml:space="preserve">Would you be in </w:t>
      </w:r>
      <w:proofErr w:type="spellStart"/>
      <w:r w:rsidRPr="00FA5F3A">
        <w:t>favour</w:t>
      </w:r>
      <w:proofErr w:type="spellEnd"/>
      <w:r w:rsidRPr="00FA5F3A">
        <w:t xml:space="preserve"> of the development of further guidance that sets out the requirements for the use of restraint and seclusion in mental health settings in Scotland in greater detail? </w:t>
      </w:r>
    </w:p>
    <w:p w:rsidRPr="00FA5F3A" w:rsidR="00E24815" w:rsidP="007A6DD3" w:rsidRDefault="00E24815" w14:paraId="1EEA3113" w14:textId="77777777">
      <w:pPr>
        <w:pStyle w:val="BodyText"/>
        <w:ind w:left="709" w:right="604"/>
      </w:pPr>
      <w:r w:rsidRPr="00FA5F3A">
        <w:rPr>
          <w:rFonts w:ascii="Segoe UI Symbol" w:hAnsi="Segoe UI Symbol" w:cs="Segoe UI Symbol"/>
        </w:rPr>
        <w:t>☐</w:t>
      </w:r>
      <w:r w:rsidRPr="00FA5F3A">
        <w:t xml:space="preserve"> Yes     </w:t>
      </w:r>
      <w:r w:rsidRPr="00FA5F3A">
        <w:rPr>
          <w:rFonts w:ascii="Segoe UI Symbol" w:hAnsi="Segoe UI Symbol" w:cs="Segoe UI Symbol"/>
        </w:rPr>
        <w:t>☐</w:t>
      </w:r>
      <w:r w:rsidRPr="00FA5F3A">
        <w:t xml:space="preserve"> No</w:t>
      </w:r>
    </w:p>
    <w:p w:rsidRPr="00FA5F3A" w:rsidR="00BC6C81" w:rsidP="007A6DD3" w:rsidRDefault="00BC6C81" w14:paraId="3DFB4A01" w14:textId="77777777">
      <w:pPr>
        <w:pStyle w:val="BodyText"/>
        <w:spacing w:before="10"/>
        <w:ind w:left="709" w:right="604"/>
      </w:pPr>
    </w:p>
    <w:p w:rsidRPr="00FA5F3A" w:rsidR="00BC6C81" w:rsidP="007A6DD3" w:rsidRDefault="00BC6C81" w14:paraId="6C52DA7B" w14:textId="77777777">
      <w:pPr>
        <w:pStyle w:val="BodyText"/>
        <w:spacing w:before="10"/>
        <w:ind w:left="709" w:right="604"/>
      </w:pPr>
      <w:r w:rsidRPr="00FA5F3A">
        <w:t xml:space="preserve">Question </w:t>
      </w:r>
      <w:proofErr w:type="spellStart"/>
      <w:r w:rsidRPr="00FA5F3A">
        <w:t>12b</w:t>
      </w:r>
      <w:proofErr w:type="spellEnd"/>
      <w:r w:rsidRPr="00FA5F3A">
        <w:t>.</w:t>
      </w:r>
    </w:p>
    <w:p w:rsidRPr="00FA5F3A" w:rsidR="00BC6C81" w:rsidP="007A6DD3" w:rsidRDefault="00BC6C81" w14:paraId="4194A3E2" w14:textId="77777777">
      <w:pPr>
        <w:pStyle w:val="BodyText"/>
        <w:spacing w:before="10"/>
        <w:ind w:left="709" w:right="604"/>
      </w:pPr>
      <w:r w:rsidRPr="00FA5F3A">
        <w:t>To what extent do you agree that further guidance is needed?</w:t>
      </w:r>
    </w:p>
    <w:p w:rsidRPr="00FA5F3A" w:rsidR="00BC6C81" w:rsidP="007A6DD3" w:rsidRDefault="00BC6C81" w14:paraId="59BAB3BA" w14:textId="656373A4">
      <w:pPr>
        <w:pStyle w:val="BodyText"/>
        <w:spacing w:before="10"/>
        <w:ind w:left="709" w:right="604"/>
      </w:pPr>
      <w:r w:rsidRPr="00FA5F3A">
        <w:rPr>
          <w:rFonts w:ascii="Segoe UI Symbol" w:hAnsi="Segoe UI Symbol" w:cs="Segoe UI Symbol"/>
        </w:rPr>
        <w:lastRenderedPageBreak/>
        <w:t>☐</w:t>
      </w:r>
      <w:r w:rsidRPr="00FA5F3A">
        <w:t xml:space="preserve"> Strongly agree</w:t>
      </w:r>
      <w:r w:rsidR="00FA5F3A">
        <w:t xml:space="preserve">   </w:t>
      </w:r>
      <w:r w:rsidRPr="00FA5F3A">
        <w:rPr>
          <w:rFonts w:ascii="Segoe UI Symbol" w:hAnsi="Segoe UI Symbol" w:cs="Segoe UI Symbol"/>
        </w:rPr>
        <w:t>☐</w:t>
      </w:r>
      <w:r w:rsidRPr="00FA5F3A">
        <w:t xml:space="preserve"> Agree</w:t>
      </w:r>
      <w:r w:rsidR="00FA5F3A">
        <w:t xml:space="preserve">   </w:t>
      </w:r>
      <w:r w:rsidRPr="00FA5F3A">
        <w:rPr>
          <w:rFonts w:ascii="Segoe UI Symbol" w:hAnsi="Segoe UI Symbol" w:cs="Segoe UI Symbol"/>
        </w:rPr>
        <w:t>☐</w:t>
      </w:r>
      <w:r w:rsidRPr="00FA5F3A">
        <w:t xml:space="preserve"> Disagree</w:t>
      </w:r>
      <w:r w:rsidR="00FA5F3A">
        <w:t xml:space="preserve">   </w:t>
      </w:r>
      <w:r w:rsidRPr="00FA5F3A">
        <w:rPr>
          <w:rFonts w:ascii="Segoe UI Symbol" w:hAnsi="Segoe UI Symbol" w:cs="Segoe UI Symbol"/>
        </w:rPr>
        <w:t>☐</w:t>
      </w:r>
      <w:r w:rsidRPr="00FA5F3A">
        <w:t xml:space="preserve"> Strongly disagree</w:t>
      </w:r>
    </w:p>
    <w:p w:rsidRPr="00FA5F3A" w:rsidR="00BC6C81" w:rsidP="007A6DD3" w:rsidRDefault="00BC6C81" w14:paraId="6A8DBAB6" w14:textId="77777777">
      <w:pPr>
        <w:pStyle w:val="BodyText"/>
        <w:spacing w:before="10"/>
        <w:ind w:left="709" w:right="604"/>
      </w:pPr>
    </w:p>
    <w:p w:rsidRPr="00FA5F3A" w:rsidR="00BC6C81" w:rsidP="007A6DD3" w:rsidRDefault="00BC6C81" w14:paraId="5A40D7A5" w14:textId="77777777">
      <w:pPr>
        <w:pStyle w:val="BodyText"/>
        <w:spacing w:before="10"/>
        <w:ind w:left="709" w:right="604"/>
      </w:pPr>
      <w:r w:rsidRPr="00FA5F3A">
        <w:t xml:space="preserve">Question </w:t>
      </w:r>
      <w:proofErr w:type="spellStart"/>
      <w:r w:rsidRPr="00FA5F3A">
        <w:t>12c</w:t>
      </w:r>
      <w:proofErr w:type="spellEnd"/>
      <w:r w:rsidRPr="00FA5F3A">
        <w:t xml:space="preserve">. </w:t>
      </w:r>
    </w:p>
    <w:p w:rsidR="00BC6C81" w:rsidP="007A6DD3" w:rsidRDefault="00BC6C81" w14:paraId="3127363E" w14:textId="6181C8B4">
      <w:pPr>
        <w:pStyle w:val="BodyText"/>
        <w:spacing w:before="10"/>
        <w:ind w:left="709" w:right="604"/>
      </w:pPr>
      <w:r w:rsidRPr="00FA5F3A">
        <w:t>Please tell us more about your answer (e.g. what should the guidance include, who should it apply to).</w:t>
      </w:r>
      <w:r w:rsidR="00BE73BF">
        <w:t xml:space="preserve"> </w:t>
      </w:r>
      <w:r w:rsidRPr="00FA5F3A">
        <w:t>Please give us your views in the text box below.</w:t>
      </w:r>
    </w:p>
    <w:p w:rsidR="005A4D60" w:rsidP="005A4D60" w:rsidRDefault="005A4D60" w14:paraId="2F62B5FC"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6F7E3947"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33A71D5B"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6F6B6D0D"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40C9E968"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Pr="00FA5F3A" w:rsidR="005A4D60" w:rsidP="005A4D60" w:rsidRDefault="005A4D60" w14:paraId="71D39CB3"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7A6DD3" w:rsidRDefault="005A4D60" w14:paraId="5F282C7E" w14:textId="77777777">
      <w:pPr>
        <w:pStyle w:val="BodyText"/>
        <w:spacing w:before="10"/>
        <w:ind w:left="709" w:right="604"/>
      </w:pPr>
    </w:p>
    <w:p w:rsidRPr="00FA5F3A" w:rsidR="00BC6C81" w:rsidP="007A6DD3" w:rsidRDefault="00BC6C81" w14:paraId="4858B360" w14:textId="233FC387">
      <w:pPr>
        <w:pStyle w:val="BodyText"/>
        <w:spacing w:before="10"/>
        <w:ind w:left="709" w:right="604"/>
      </w:pPr>
      <w:r w:rsidRPr="00FA5F3A">
        <w:t xml:space="preserve">Question </w:t>
      </w:r>
      <w:proofErr w:type="spellStart"/>
      <w:r w:rsidRPr="00FA5F3A">
        <w:t>13a</w:t>
      </w:r>
      <w:proofErr w:type="spellEnd"/>
      <w:r w:rsidRPr="00FA5F3A">
        <w:t>.</w:t>
      </w:r>
    </w:p>
    <w:p w:rsidR="00BC6C81" w:rsidP="007A6DD3" w:rsidRDefault="00BC6C81" w14:paraId="586416C2" w14:textId="7A10170E">
      <w:pPr>
        <w:pStyle w:val="BodyText"/>
        <w:spacing w:before="10"/>
        <w:ind w:left="709" w:right="604"/>
      </w:pPr>
      <w:r w:rsidRPr="00FA5F3A">
        <w:t>Do you have any other comments on the proposed changes to the Code of Practice Volume 1?</w:t>
      </w:r>
      <w:r w:rsidR="005A4D60">
        <w:t xml:space="preserve"> </w:t>
      </w:r>
      <w:r w:rsidRPr="00FA5F3A">
        <w:t>Please give us your views in the text box below.</w:t>
      </w:r>
    </w:p>
    <w:p w:rsidR="005A4D60" w:rsidP="005A4D60" w:rsidRDefault="005A4D60" w14:paraId="0D433414"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1A2B4946"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5AF3BE95"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502D8D2B"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1667514F"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6625B6D8"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0723171D"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255A9B12"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5A4D60" w:rsidP="005A4D60" w:rsidRDefault="005A4D60" w14:paraId="1AF6B71B"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Pr="00FA5F3A" w:rsidR="005A4D60" w:rsidP="005A4D60" w:rsidRDefault="005A4D60" w14:paraId="460757D0" w14:textId="77777777">
      <w:pPr>
        <w:pStyle w:val="BodyText"/>
        <w:pBdr>
          <w:top w:val="single" w:color="auto" w:sz="4" w:space="1"/>
          <w:left w:val="single" w:color="auto" w:sz="4" w:space="4"/>
          <w:bottom w:val="single" w:color="auto" w:sz="4" w:space="1"/>
          <w:right w:val="single" w:color="auto" w:sz="4" w:space="4"/>
        </w:pBdr>
        <w:spacing w:before="10"/>
        <w:ind w:left="709" w:right="604"/>
      </w:pPr>
    </w:p>
    <w:p w:rsidR="00BC6C81" w:rsidRDefault="00BC6C81" w14:paraId="1A386D14" w14:textId="77777777">
      <w:pPr>
        <w:pStyle w:val="BodyText"/>
        <w:spacing w:before="10"/>
        <w:rPr>
          <w:sz w:val="23"/>
        </w:rPr>
      </w:pPr>
    </w:p>
    <w:p w:rsidR="004C5516" w:rsidP="004C5516" w:rsidRDefault="004C5516" w14:paraId="11BD7DE0" w14:textId="77777777">
      <w:pPr>
        <w:ind w:firstLine="700"/>
        <w:rPr>
          <w:b/>
          <w:bCs/>
          <w:sz w:val="24"/>
          <w:szCs w:val="24"/>
        </w:rPr>
      </w:pPr>
      <w:bookmarkStart w:name="Chapter_14_–_Cross-Border_Transfers" w:id="10"/>
      <w:bookmarkEnd w:id="10"/>
    </w:p>
    <w:p w:rsidRPr="004C5516" w:rsidR="005858F2" w:rsidP="004C5516" w:rsidRDefault="009250DE" w14:paraId="7CDDABE6" w14:textId="5FD1E14F">
      <w:pPr>
        <w:ind w:firstLine="700"/>
        <w:rPr>
          <w:b/>
          <w:bCs/>
          <w:sz w:val="24"/>
          <w:szCs w:val="24"/>
        </w:rPr>
      </w:pPr>
      <w:r w:rsidRPr="004C5516">
        <w:rPr>
          <w:b/>
          <w:bCs/>
          <w:sz w:val="24"/>
          <w:szCs w:val="24"/>
        </w:rPr>
        <w:t>Legislation</w:t>
      </w:r>
    </w:p>
    <w:p w:rsidR="005858F2" w:rsidRDefault="005858F2" w14:paraId="7CDDABE7" w14:textId="77777777">
      <w:pPr>
        <w:pStyle w:val="BodyText"/>
        <w:rPr>
          <w:b/>
        </w:rPr>
      </w:pPr>
    </w:p>
    <w:p w:rsidR="005858F2" w:rsidRDefault="009250DE" w14:paraId="7CDDABE8" w14:textId="77777777">
      <w:pPr>
        <w:pStyle w:val="BodyText"/>
        <w:ind w:left="700" w:right="717"/>
        <w:jc w:val="both"/>
      </w:pPr>
      <w:r>
        <w:t>A</w:t>
      </w:r>
      <w:r>
        <w:rPr>
          <w:spacing w:val="-16"/>
        </w:rPr>
        <w:t xml:space="preserve"> </w:t>
      </w:r>
      <w:r>
        <w:t>copy</w:t>
      </w:r>
      <w:r>
        <w:rPr>
          <w:spacing w:val="-3"/>
        </w:rPr>
        <w:t xml:space="preserve"> </w:t>
      </w:r>
      <w:r>
        <w:t>of</w:t>
      </w:r>
      <w:r>
        <w:rPr>
          <w:spacing w:val="-2"/>
        </w:rPr>
        <w:t xml:space="preserve"> </w:t>
      </w:r>
      <w:r>
        <w:t>the</w:t>
      </w:r>
      <w:r>
        <w:rPr>
          <w:spacing w:val="-2"/>
        </w:rPr>
        <w:t xml:space="preserve"> </w:t>
      </w:r>
      <w:r>
        <w:t>Mental</w:t>
      </w:r>
      <w:r>
        <w:rPr>
          <w:spacing w:val="-3"/>
        </w:rPr>
        <w:t xml:space="preserve"> </w:t>
      </w:r>
      <w:r>
        <w:t>Health</w:t>
      </w:r>
      <w:r>
        <w:rPr>
          <w:spacing w:val="-3"/>
        </w:rPr>
        <w:t xml:space="preserve"> </w:t>
      </w:r>
      <w:r>
        <w:t>(Care</w:t>
      </w:r>
      <w:r>
        <w:rPr>
          <w:spacing w:val="-4"/>
        </w:rPr>
        <w:t xml:space="preserve"> </w:t>
      </w:r>
      <w:r>
        <w:t>and</w:t>
      </w:r>
      <w:r>
        <w:rPr>
          <w:spacing w:val="-6"/>
        </w:rPr>
        <w:t xml:space="preserve"> </w:t>
      </w:r>
      <w:r>
        <w:t>Treatment)</w:t>
      </w:r>
      <w:r>
        <w:rPr>
          <w:spacing w:val="-2"/>
        </w:rPr>
        <w:t xml:space="preserve"> </w:t>
      </w:r>
      <w:r>
        <w:t>(Scotland)</w:t>
      </w:r>
      <w:r>
        <w:rPr>
          <w:spacing w:val="-17"/>
        </w:rPr>
        <w:t xml:space="preserve"> </w:t>
      </w:r>
      <w:r>
        <w:t>Act</w:t>
      </w:r>
      <w:r>
        <w:rPr>
          <w:spacing w:val="-4"/>
        </w:rPr>
        <w:t xml:space="preserve"> </w:t>
      </w:r>
      <w:r>
        <w:t>2003</w:t>
      </w:r>
      <w:r>
        <w:rPr>
          <w:spacing w:val="2"/>
        </w:rPr>
        <w:t xml:space="preserve"> </w:t>
      </w:r>
      <w:r>
        <w:t>and</w:t>
      </w:r>
      <w:r>
        <w:rPr>
          <w:spacing w:val="-4"/>
        </w:rPr>
        <w:t xml:space="preserve"> </w:t>
      </w:r>
      <w:r>
        <w:t>the</w:t>
      </w:r>
      <w:r>
        <w:rPr>
          <w:spacing w:val="-2"/>
        </w:rPr>
        <w:t xml:space="preserve"> </w:t>
      </w:r>
      <w:r>
        <w:t>Code of Practice volume 1 can be found</w:t>
      </w:r>
      <w:r>
        <w:rPr>
          <w:spacing w:val="-3"/>
        </w:rPr>
        <w:t xml:space="preserve"> </w:t>
      </w:r>
      <w:r>
        <w:t>at:</w:t>
      </w:r>
    </w:p>
    <w:p w:rsidR="005858F2" w:rsidRDefault="005858F2" w14:paraId="7CDDABEA" w14:textId="77777777">
      <w:pPr>
        <w:pStyle w:val="BodyText"/>
        <w:ind w:left="700"/>
      </w:pPr>
      <w:hyperlink r:id="rId11">
        <w:r>
          <w:rPr>
            <w:rFonts w:ascii="Times New Roman"/>
            <w:color w:val="467885"/>
            <w:spacing w:val="-60"/>
            <w:u w:val="single" w:color="467885"/>
          </w:rPr>
          <w:t xml:space="preserve"> </w:t>
        </w:r>
        <w:r>
          <w:rPr>
            <w:color w:val="467885"/>
            <w:u w:val="single" w:color="467885"/>
          </w:rPr>
          <w:t>Mental Health (Care and Treatment) (Scotland) Act 2003</w:t>
        </w:r>
      </w:hyperlink>
    </w:p>
    <w:p w:rsidR="005858F2" w:rsidRDefault="005858F2" w14:paraId="7CDDABEB" w14:textId="77777777">
      <w:pPr>
        <w:pStyle w:val="BodyText"/>
        <w:ind w:left="700"/>
      </w:pPr>
      <w:hyperlink r:id="rId12">
        <w:r>
          <w:rPr>
            <w:rFonts w:ascii="Times New Roman"/>
            <w:color w:val="467885"/>
            <w:spacing w:val="-60"/>
            <w:u w:val="single" w:color="467885"/>
          </w:rPr>
          <w:t xml:space="preserve"> </w:t>
        </w:r>
        <w:r>
          <w:rPr>
            <w:color w:val="467885"/>
            <w:u w:val="single" w:color="467885"/>
          </w:rPr>
          <w:t xml:space="preserve">Mental Health (care and treatment)(Scotland) Act 2003: Code of Practice </w:t>
        </w:r>
        <w:r>
          <w:rPr>
            <w:color w:val="467885"/>
            <w:spacing w:val="-3"/>
            <w:u w:val="single" w:color="467885"/>
          </w:rPr>
          <w:t xml:space="preserve">Volume </w:t>
        </w:r>
        <w:r>
          <w:rPr>
            <w:color w:val="467885"/>
            <w:spacing w:val="6"/>
            <w:u w:val="single" w:color="467885"/>
          </w:rPr>
          <w:t>1</w:t>
        </w:r>
      </w:hyperlink>
    </w:p>
    <w:p w:rsidR="005858F2" w:rsidRDefault="005858F2" w14:paraId="7CDDABEC" w14:textId="77777777">
      <w:pPr>
        <w:pStyle w:val="BodyText"/>
        <w:rPr>
          <w:sz w:val="20"/>
        </w:rPr>
      </w:pPr>
    </w:p>
    <w:p w:rsidR="004C5516" w:rsidRDefault="004C5516" w14:paraId="715A9C63" w14:textId="77777777">
      <w:pPr>
        <w:pStyle w:val="Heading1"/>
        <w:spacing w:before="81"/>
      </w:pPr>
      <w:bookmarkStart w:name="What_happens_next_and_the_legal_procedur" w:id="11"/>
      <w:bookmarkEnd w:id="11"/>
    </w:p>
    <w:p w:rsidR="005858F2" w:rsidRDefault="009250DE" w14:paraId="7CDDAC38" w14:textId="2D92BC9D">
      <w:pPr>
        <w:pStyle w:val="Heading1"/>
        <w:spacing w:before="81"/>
      </w:pPr>
      <w:bookmarkStart w:name="_Toc238573981" w:id="12"/>
      <w:r>
        <w:t>What happens next and the legal procedure</w:t>
      </w:r>
      <w:bookmarkEnd w:id="12"/>
    </w:p>
    <w:p w:rsidR="005858F2" w:rsidRDefault="005858F2" w14:paraId="7CDDAC39" w14:textId="77777777">
      <w:pPr>
        <w:pStyle w:val="BodyText"/>
        <w:spacing w:before="1"/>
        <w:rPr>
          <w:b/>
        </w:rPr>
      </w:pPr>
    </w:p>
    <w:p w:rsidR="005858F2" w:rsidRDefault="009250DE" w14:paraId="7CDDAC3A" w14:textId="77777777">
      <w:pPr>
        <w:pStyle w:val="BodyText"/>
        <w:spacing w:line="259" w:lineRule="auto"/>
        <w:ind w:left="700" w:right="611"/>
      </w:pPr>
      <w:r>
        <w:t xml:space="preserve">Once the consultation closes, all responses will be </w:t>
      </w:r>
      <w:proofErr w:type="spellStart"/>
      <w:r>
        <w:t>analysed</w:t>
      </w:r>
      <w:proofErr w:type="spellEnd"/>
      <w:r>
        <w:t xml:space="preserve"> and used to inform our approach to revising the Code of Practice. A copy of the revised Code of Practice will then be laid before the Scottish Parliament along with a statutory instrument and subject to parliamentary scrutiny, will then be brought into force.</w:t>
      </w:r>
    </w:p>
    <w:p w:rsidRPr="00D924E7" w:rsidR="00053325" w:rsidRDefault="00053325" w14:paraId="01F28E1B" w14:textId="4A03C11E">
      <w:pPr>
        <w:rPr>
          <w:b/>
          <w:bCs/>
          <w:sz w:val="24"/>
          <w:szCs w:val="24"/>
        </w:rPr>
      </w:pPr>
      <w:bookmarkStart w:name="Annexes" w:id="13"/>
      <w:bookmarkEnd w:id="13"/>
    </w:p>
    <w:p w:rsidRPr="0028486D" w:rsidR="005858F2" w:rsidRDefault="009250DE" w14:paraId="7CDDAC6B" w14:textId="6D483FB7">
      <w:pPr>
        <w:pStyle w:val="Heading1"/>
        <w:spacing w:before="81"/>
        <w:rPr>
          <w:sz w:val="24"/>
          <w:szCs w:val="24"/>
        </w:rPr>
      </w:pPr>
      <w:bookmarkStart w:name="Responding_to_this_consultation" w:id="14"/>
      <w:bookmarkStart w:name="_Toc238573982" w:id="15"/>
      <w:bookmarkEnd w:id="14"/>
      <w:r w:rsidRPr="0028486D">
        <w:rPr>
          <w:sz w:val="24"/>
          <w:szCs w:val="24"/>
        </w:rPr>
        <w:t>R</w:t>
      </w:r>
      <w:r w:rsidRPr="0028486D">
        <w:rPr>
          <w:sz w:val="24"/>
          <w:szCs w:val="24"/>
        </w:rPr>
        <w:t>esponding to this consultation</w:t>
      </w:r>
      <w:bookmarkEnd w:id="15"/>
    </w:p>
    <w:p w:rsidR="005858F2" w:rsidRDefault="005858F2" w14:paraId="7CDDAC6C" w14:textId="77777777">
      <w:pPr>
        <w:pStyle w:val="BodyText"/>
        <w:spacing w:before="1"/>
        <w:rPr>
          <w:b/>
        </w:rPr>
      </w:pPr>
    </w:p>
    <w:p w:rsidR="005858F2" w:rsidRDefault="009250DE" w14:paraId="7CDDAC6D" w14:textId="77777777">
      <w:pPr>
        <w:pStyle w:val="BodyText"/>
        <w:ind w:left="700" w:right="798"/>
      </w:pPr>
      <w:r>
        <w:t>Please respond to this consultation using the Scottish Government’s consultation hub, Citizen Space. Access and respond to this consultation online at</w:t>
      </w:r>
    </w:p>
    <w:p w:rsidR="005858F2" w:rsidRDefault="005858F2" w14:paraId="7CDDAC6E" w14:textId="77777777">
      <w:pPr>
        <w:pStyle w:val="BodyText"/>
        <w:ind w:left="700"/>
      </w:pPr>
      <w:hyperlink r:id="rId13">
        <w:r>
          <w:rPr>
            <w:rFonts w:ascii="Times New Roman"/>
            <w:color w:val="467885"/>
            <w:spacing w:val="-60"/>
            <w:u w:val="single" w:color="467885"/>
          </w:rPr>
          <w:t xml:space="preserve"> </w:t>
        </w:r>
        <w:r>
          <w:rPr>
            <w:color w:val="467885"/>
            <w:u w:val="single" w:color="467885"/>
          </w:rPr>
          <w:t>consult@gov.scot</w:t>
        </w:r>
      </w:hyperlink>
      <w:r w:rsidR="009250DE">
        <w:t>.</w:t>
      </w:r>
    </w:p>
    <w:p w:rsidR="005858F2" w:rsidRDefault="005858F2" w14:paraId="7CDDAC6F" w14:textId="77777777">
      <w:pPr>
        <w:pStyle w:val="BodyText"/>
        <w:rPr>
          <w:sz w:val="16"/>
        </w:rPr>
      </w:pPr>
    </w:p>
    <w:p w:rsidR="005858F2" w:rsidP="00E125F5" w:rsidRDefault="009250DE" w14:paraId="7CDDAC70" w14:textId="77777777">
      <w:pPr>
        <w:pStyle w:val="BodyText"/>
        <w:ind w:left="697" w:right="862"/>
      </w:pPr>
      <w:r>
        <w:lastRenderedPageBreak/>
        <w:t>You can save and return to your responses while the consultation is still open. Please ensure that consultation responses are submitted before the closing date of midnight on Thursday 29</w:t>
      </w:r>
      <w:proofErr w:type="spellStart"/>
      <w:r>
        <w:rPr>
          <w:position w:val="8"/>
          <w:sz w:val="16"/>
        </w:rPr>
        <w:t>th</w:t>
      </w:r>
      <w:proofErr w:type="spellEnd"/>
      <w:r>
        <w:rPr>
          <w:position w:val="8"/>
          <w:sz w:val="16"/>
        </w:rPr>
        <w:t xml:space="preserve"> </w:t>
      </w:r>
      <w:r>
        <w:t>October 2026.</w:t>
      </w:r>
    </w:p>
    <w:p w:rsidR="00D924E7" w:rsidP="00D924E7" w:rsidRDefault="00D924E7" w14:paraId="4F85754A" w14:textId="77777777">
      <w:pPr>
        <w:pStyle w:val="BodyText"/>
        <w:ind w:left="697" w:right="822"/>
      </w:pPr>
    </w:p>
    <w:p w:rsidR="005858F2" w:rsidP="00D924E7" w:rsidRDefault="009250DE" w14:paraId="7CDDAC74" w14:textId="45906527">
      <w:pPr>
        <w:pStyle w:val="BodyText"/>
        <w:ind w:left="697" w:right="822"/>
      </w:pPr>
      <w:r>
        <w:t>If you are unable to respond using our consultation hub, please complete and email the Respondent Information Form to:</w:t>
      </w:r>
      <w:r w:rsidR="00053325">
        <w:t xml:space="preserve">  </w:t>
      </w:r>
      <w:hyperlink r:id="rId14">
        <w:r w:rsidR="005858F2">
          <w:rPr>
            <w:rFonts w:ascii="Times New Roman"/>
            <w:color w:val="467885"/>
            <w:spacing w:val="-60"/>
            <w:u w:val="single" w:color="467885"/>
          </w:rPr>
          <w:t xml:space="preserve"> </w:t>
        </w:r>
        <w:r w:rsidR="005858F2">
          <w:rPr>
            <w:color w:val="467885"/>
            <w:u w:val="single" w:color="467885"/>
          </w:rPr>
          <w:t>Mentalhealthlaw@gov.scot</w:t>
        </w:r>
      </w:hyperlink>
    </w:p>
    <w:p w:rsidR="005858F2" w:rsidRDefault="005858F2" w14:paraId="7CDDAC75" w14:textId="77777777">
      <w:pPr>
        <w:pStyle w:val="BodyText"/>
        <w:spacing w:before="10"/>
        <w:rPr>
          <w:sz w:val="17"/>
        </w:rPr>
      </w:pPr>
    </w:p>
    <w:p w:rsidR="005858F2" w:rsidP="00D924E7" w:rsidRDefault="009250DE" w14:paraId="7CDDAC78" w14:textId="5DACBCC4">
      <w:pPr>
        <w:pStyle w:val="BodyText"/>
        <w:spacing w:before="92"/>
        <w:ind w:left="700"/>
      </w:pPr>
      <w:r>
        <w:t>Or post it to:</w:t>
      </w:r>
      <w:r w:rsidR="00D924E7">
        <w:t xml:space="preserve">  </w:t>
      </w:r>
      <w:r>
        <w:t>Mental Health Law Team</w:t>
      </w:r>
    </w:p>
    <w:p w:rsidR="005858F2" w:rsidP="001D3CED" w:rsidRDefault="009250DE" w14:paraId="7CDDAC7B" w14:textId="54AF838A">
      <w:pPr>
        <w:pStyle w:val="BodyText"/>
        <w:ind w:left="700" w:right="42"/>
      </w:pPr>
      <w:r>
        <w:t>Scottish Government</w:t>
      </w:r>
      <w:r w:rsidR="001D3CED">
        <w:t xml:space="preserve">, </w:t>
      </w:r>
      <w:r>
        <w:t>St Andrews</w:t>
      </w:r>
      <w:r w:rsidR="001D3CED">
        <w:t xml:space="preserve"> H</w:t>
      </w:r>
      <w:r>
        <w:t>ouse</w:t>
      </w:r>
      <w:r w:rsidR="001D3CED">
        <w:t xml:space="preserve">, </w:t>
      </w:r>
      <w:r>
        <w:t>Regent Road</w:t>
      </w:r>
      <w:r w:rsidR="001D3CED">
        <w:t>,</w:t>
      </w:r>
      <w:r>
        <w:t xml:space="preserve"> Edinburgh</w:t>
      </w:r>
      <w:r w:rsidR="001D3CED">
        <w:t xml:space="preserve">  </w:t>
      </w:r>
      <w:r>
        <w:t>EH1 3DG</w:t>
      </w:r>
    </w:p>
    <w:p w:rsidR="00D22A9A" w:rsidP="001D3CED" w:rsidRDefault="00D22A9A" w14:paraId="371612D8" w14:textId="77777777">
      <w:pPr>
        <w:pStyle w:val="BodyText"/>
        <w:ind w:left="700" w:right="42"/>
      </w:pPr>
    </w:p>
    <w:p w:rsidR="00D22A9A" w:rsidP="001D3CED" w:rsidRDefault="00D22A9A" w14:paraId="292C711E" w14:textId="26FDAD05">
      <w:pPr>
        <w:pStyle w:val="BodyText"/>
        <w:ind w:left="700" w:right="42"/>
      </w:pPr>
      <w:r>
        <w:t xml:space="preserve">However you choose to respond you must complete the ‘About </w:t>
      </w:r>
      <w:r w:rsidR="00B75068">
        <w:t>You’ section</w:t>
      </w:r>
      <w:r w:rsidR="00BE0195">
        <w:t xml:space="preserve">.  Please answer as many of these questions as you can and for us to be able to include your response in our consultation analysis you must provide your consent by </w:t>
      </w:r>
      <w:r w:rsidR="00394EBE">
        <w:t>ticking the ‘I consent’ box</w:t>
      </w:r>
      <w:r w:rsidR="00DA29AB">
        <w:t>(*)</w:t>
      </w:r>
      <w:r w:rsidR="00394EBE">
        <w:t>.</w:t>
      </w:r>
    </w:p>
    <w:p w:rsidR="003B64A6" w:rsidP="001D3CED" w:rsidRDefault="003B64A6" w14:paraId="2A70A308" w14:textId="77777777">
      <w:pPr>
        <w:pStyle w:val="BodyText"/>
        <w:ind w:left="700" w:right="42"/>
      </w:pPr>
    </w:p>
    <w:p w:rsidR="003B64A6" w:rsidP="00984891" w:rsidRDefault="003B64A6" w14:paraId="267F9B91" w14:textId="24D1FFC7">
      <w:pPr>
        <w:pStyle w:val="BodyText"/>
        <w:numPr>
          <w:ilvl w:val="0"/>
          <w:numId w:val="7"/>
        </w:numPr>
        <w:ind w:left="993" w:right="42"/>
      </w:pPr>
      <w:r>
        <w:t>What is your name?</w:t>
      </w:r>
    </w:p>
    <w:p w:rsidR="003B64A6" w:rsidP="003B64A6" w:rsidRDefault="003B64A6" w14:paraId="087FD488" w14:textId="669B2AD8">
      <w:pPr>
        <w:pStyle w:val="BodyText"/>
        <w:pBdr>
          <w:top w:val="single" w:color="auto" w:sz="4" w:space="1"/>
          <w:left w:val="single" w:color="auto" w:sz="4" w:space="4"/>
          <w:bottom w:val="single" w:color="auto" w:sz="4" w:space="1"/>
          <w:right w:val="single" w:color="auto" w:sz="4" w:space="4"/>
        </w:pBdr>
        <w:ind w:left="700" w:right="42"/>
      </w:pPr>
      <w:r>
        <w:tab/>
      </w:r>
      <w:r>
        <w:tab/>
      </w:r>
    </w:p>
    <w:p w:rsidR="00394EBE" w:rsidP="003B64A6" w:rsidRDefault="00394EBE" w14:paraId="3B5353AB" w14:textId="77777777">
      <w:pPr>
        <w:pStyle w:val="BodyText"/>
        <w:ind w:left="700" w:right="42"/>
      </w:pPr>
    </w:p>
    <w:p w:rsidR="003B64A6" w:rsidP="00060929" w:rsidRDefault="003B64A6" w14:paraId="6A1EE7A9" w14:textId="3ACA20B0">
      <w:pPr>
        <w:pStyle w:val="BodyText"/>
        <w:numPr>
          <w:ilvl w:val="0"/>
          <w:numId w:val="7"/>
        </w:numPr>
        <w:ind w:left="993" w:right="42"/>
      </w:pPr>
      <w:r>
        <w:t xml:space="preserve">Are you responding as an individual or an </w:t>
      </w:r>
      <w:proofErr w:type="spellStart"/>
      <w:r>
        <w:t>organisation</w:t>
      </w:r>
      <w:proofErr w:type="spellEnd"/>
      <w:r>
        <w:t>?</w:t>
      </w:r>
      <w:r>
        <w:t xml:space="preserve">  (</w:t>
      </w:r>
      <w:r>
        <w:t>Only select ‘</w:t>
      </w:r>
      <w:proofErr w:type="spellStart"/>
      <w:r>
        <w:t>organisation</w:t>
      </w:r>
      <w:proofErr w:type="spellEnd"/>
      <w:r>
        <w:t xml:space="preserve">’ if you are submitting a response on behalf an </w:t>
      </w:r>
      <w:proofErr w:type="spellStart"/>
      <w:r>
        <w:t>organisation</w:t>
      </w:r>
      <w:proofErr w:type="spellEnd"/>
      <w:r>
        <w:t xml:space="preserve"> rather than your own individual views.</w:t>
      </w:r>
      <w:r>
        <w:t>)</w:t>
      </w:r>
    </w:p>
    <w:p w:rsidR="003B64A6" w:rsidP="00DA29AB" w:rsidRDefault="003B64A6" w14:paraId="45647A9D" w14:textId="59249451">
      <w:pPr>
        <w:pStyle w:val="BodyText"/>
        <w:ind w:left="973" w:right="42" w:firstLine="20"/>
      </w:pPr>
      <w:r>
        <w:t>Individual</w:t>
      </w:r>
      <w:r>
        <w:tab/>
      </w:r>
      <w:r>
        <w:rPr>
          <w:rFonts w:ascii="Segoe UI Symbol" w:hAnsi="Segoe UI Symbol" w:cs="Segoe UI Symbol"/>
        </w:rPr>
        <w:t>☐</w:t>
      </w:r>
      <w:r>
        <w:t xml:space="preserve"> </w:t>
      </w:r>
      <w:r w:rsidR="001806A5">
        <w:t xml:space="preserve">  </w:t>
      </w:r>
      <w:r w:rsidR="00DA29AB">
        <w:t xml:space="preserve">    </w:t>
      </w:r>
      <w:r w:rsidR="001806A5">
        <w:t xml:space="preserve"> </w:t>
      </w:r>
      <w:proofErr w:type="spellStart"/>
      <w:r>
        <w:t>Organisation</w:t>
      </w:r>
      <w:proofErr w:type="spellEnd"/>
      <w:r>
        <w:t xml:space="preserve"> </w:t>
      </w:r>
      <w:r>
        <w:tab/>
      </w:r>
      <w:r>
        <w:rPr>
          <w:rFonts w:ascii="Segoe UI Symbol" w:hAnsi="Segoe UI Symbol" w:cs="Segoe UI Symbol"/>
        </w:rPr>
        <w:t>☐</w:t>
      </w:r>
      <w:r>
        <w:t xml:space="preserve">  </w:t>
      </w:r>
    </w:p>
    <w:p w:rsidR="001806A5" w:rsidP="003B64A6" w:rsidRDefault="001806A5" w14:paraId="60CEDF4B" w14:textId="77777777">
      <w:pPr>
        <w:pStyle w:val="BodyText"/>
        <w:ind w:left="700" w:right="42"/>
      </w:pPr>
    </w:p>
    <w:p w:rsidR="003B64A6" w:rsidP="00DA29AB" w:rsidRDefault="003B64A6" w14:paraId="10505EC1" w14:textId="09ECC449">
      <w:pPr>
        <w:pStyle w:val="BodyText"/>
        <w:numPr>
          <w:ilvl w:val="0"/>
          <w:numId w:val="8"/>
        </w:numPr>
        <w:ind w:left="993" w:right="42"/>
      </w:pPr>
      <w:r>
        <w:t xml:space="preserve">What is your </w:t>
      </w:r>
      <w:proofErr w:type="spellStart"/>
      <w:r>
        <w:t>organisation</w:t>
      </w:r>
      <w:proofErr w:type="spellEnd"/>
      <w:r>
        <w:t xml:space="preserve">? </w:t>
      </w:r>
      <w:r w:rsidR="001806A5">
        <w:t xml:space="preserve">  </w:t>
      </w:r>
      <w:r>
        <w:t xml:space="preserve">If responding on behalf of an </w:t>
      </w:r>
      <w:proofErr w:type="spellStart"/>
      <w:r>
        <w:t>organisation</w:t>
      </w:r>
      <w:proofErr w:type="spellEnd"/>
      <w:r>
        <w:t xml:space="preserve">, please enter the </w:t>
      </w:r>
      <w:proofErr w:type="spellStart"/>
      <w:r>
        <w:t>organisation’s</w:t>
      </w:r>
      <w:proofErr w:type="spellEnd"/>
      <w:r>
        <w:t xml:space="preserve"> name here. </w:t>
      </w:r>
      <w:r w:rsidR="001806A5">
        <w:t xml:space="preserve"> </w:t>
      </w:r>
      <w:r>
        <w:t>If you are responding as an individual you can leave this blank.</w:t>
      </w:r>
    </w:p>
    <w:p w:rsidR="001806A5" w:rsidP="00DA29AB" w:rsidRDefault="001806A5" w14:paraId="4AF07EE0" w14:textId="77777777">
      <w:pPr>
        <w:pStyle w:val="BodyText"/>
        <w:pBdr>
          <w:top w:val="single" w:color="auto" w:sz="4" w:space="1"/>
          <w:left w:val="single" w:color="auto" w:sz="4" w:space="4"/>
          <w:bottom w:val="single" w:color="auto" w:sz="4" w:space="1"/>
          <w:right w:val="single" w:color="auto" w:sz="4" w:space="4"/>
        </w:pBdr>
        <w:ind w:left="709" w:right="42"/>
      </w:pPr>
    </w:p>
    <w:p w:rsidR="003B64A6" w:rsidP="003B64A6" w:rsidRDefault="003B64A6" w14:paraId="764FB9F9" w14:textId="77777777">
      <w:pPr>
        <w:pStyle w:val="BodyText"/>
        <w:ind w:left="700" w:right="42"/>
      </w:pPr>
    </w:p>
    <w:p w:rsidR="003B64A6" w:rsidP="00DA29AB" w:rsidRDefault="003B64A6" w14:paraId="395E0E75" w14:textId="7C660597">
      <w:pPr>
        <w:pStyle w:val="BodyText"/>
        <w:numPr>
          <w:ilvl w:val="0"/>
          <w:numId w:val="8"/>
        </w:numPr>
        <w:ind w:left="993" w:right="42"/>
      </w:pPr>
      <w:r>
        <w:t>If you responding as an individual, which of these best describes you?</w:t>
      </w:r>
    </w:p>
    <w:p w:rsidR="003B64A6" w:rsidP="00DA29AB" w:rsidRDefault="003B64A6" w14:paraId="613B438A" w14:textId="77777777">
      <w:pPr>
        <w:pStyle w:val="BodyText"/>
        <w:ind w:left="273" w:right="42" w:firstLine="720"/>
      </w:pPr>
      <w:r>
        <w:t xml:space="preserve">Individual with lived experience of using Mental Health Services </w:t>
      </w:r>
      <w:r>
        <w:tab/>
      </w:r>
      <w:r>
        <w:rPr>
          <w:rFonts w:ascii="Segoe UI Symbol" w:hAnsi="Segoe UI Symbol" w:cs="Segoe UI Symbol"/>
        </w:rPr>
        <w:t>☐</w:t>
      </w:r>
      <w:r>
        <w:t xml:space="preserve">  </w:t>
      </w:r>
    </w:p>
    <w:p w:rsidR="003B64A6" w:rsidP="00DA29AB" w:rsidRDefault="003B64A6" w14:paraId="399AFD65" w14:textId="2A8318EE">
      <w:pPr>
        <w:pStyle w:val="BodyText"/>
        <w:ind w:left="273" w:right="42" w:firstLine="720"/>
      </w:pPr>
      <w:r>
        <w:t xml:space="preserve">Parent/ Carer </w:t>
      </w:r>
      <w:r w:rsidR="00DB0333">
        <w:tab/>
      </w:r>
      <w:r>
        <w:tab/>
      </w:r>
      <w:r>
        <w:rPr>
          <w:rFonts w:ascii="Segoe UI Symbol" w:hAnsi="Segoe UI Symbol" w:cs="Segoe UI Symbol"/>
        </w:rPr>
        <w:t>☐</w:t>
      </w:r>
      <w:r>
        <w:t xml:space="preserve"> </w:t>
      </w:r>
    </w:p>
    <w:p w:rsidR="003B64A6" w:rsidP="00DA29AB" w:rsidRDefault="003B64A6" w14:paraId="09F7D3A0" w14:textId="77777777">
      <w:pPr>
        <w:pStyle w:val="BodyText"/>
        <w:ind w:left="273" w:right="42" w:firstLine="720"/>
      </w:pPr>
      <w:r>
        <w:t xml:space="preserve">Healthcare professional </w:t>
      </w:r>
      <w:r>
        <w:tab/>
      </w:r>
      <w:r>
        <w:rPr>
          <w:rFonts w:ascii="Segoe UI Symbol" w:hAnsi="Segoe UI Symbol" w:cs="Segoe UI Symbol"/>
        </w:rPr>
        <w:t>☐</w:t>
      </w:r>
      <w:r>
        <w:t xml:space="preserve">  </w:t>
      </w:r>
    </w:p>
    <w:p w:rsidR="003B64A6" w:rsidP="00DA29AB" w:rsidRDefault="003B64A6" w14:paraId="037E62FE" w14:textId="02601D22">
      <w:pPr>
        <w:pStyle w:val="BodyText"/>
        <w:ind w:left="273" w:right="42" w:firstLine="720"/>
      </w:pPr>
      <w:r>
        <w:t xml:space="preserve">Prefer not to say </w:t>
      </w:r>
      <w:r w:rsidR="00DB0333">
        <w:tab/>
      </w:r>
      <w:r>
        <w:tab/>
      </w:r>
      <w:r>
        <w:rPr>
          <w:rFonts w:ascii="Segoe UI Symbol" w:hAnsi="Segoe UI Symbol" w:cs="Segoe UI Symbol"/>
        </w:rPr>
        <w:t>☐</w:t>
      </w:r>
      <w:r>
        <w:t xml:space="preserve">  </w:t>
      </w:r>
    </w:p>
    <w:p w:rsidR="003B64A6" w:rsidP="00DA29AB" w:rsidRDefault="003B64A6" w14:paraId="22A850CA" w14:textId="0BEFABD2">
      <w:pPr>
        <w:pStyle w:val="BodyText"/>
        <w:ind w:left="811" w:right="42" w:firstLine="182"/>
      </w:pPr>
      <w:r>
        <w:t xml:space="preserve">Other  </w:t>
      </w:r>
      <w:r>
        <w:tab/>
      </w:r>
      <w:r w:rsidR="00DB0333">
        <w:tab/>
      </w:r>
      <w:r w:rsidR="00DB0333">
        <w:tab/>
      </w:r>
      <w:r>
        <w:rPr>
          <w:rFonts w:ascii="Segoe UI Symbol" w:hAnsi="Segoe UI Symbol" w:cs="Segoe UI Symbol"/>
        </w:rPr>
        <w:t>☐</w:t>
      </w:r>
      <w:r>
        <w:t xml:space="preserve">  </w:t>
      </w:r>
    </w:p>
    <w:p w:rsidR="003B64A6" w:rsidP="00DA29AB" w:rsidRDefault="003B64A6" w14:paraId="1762DD46" w14:textId="77777777">
      <w:pPr>
        <w:pStyle w:val="BodyText"/>
        <w:ind w:left="791" w:right="42" w:firstLine="202"/>
      </w:pPr>
      <w:r>
        <w:t>Other – please tell us:</w:t>
      </w:r>
    </w:p>
    <w:p w:rsidR="00DB0333" w:rsidP="00DB0333" w:rsidRDefault="00DB0333" w14:paraId="1329E320" w14:textId="77777777">
      <w:pPr>
        <w:pStyle w:val="BodyText"/>
        <w:pBdr>
          <w:top w:val="single" w:color="auto" w:sz="4" w:space="1"/>
          <w:left w:val="single" w:color="auto" w:sz="4" w:space="4"/>
          <w:bottom w:val="single" w:color="auto" w:sz="4" w:space="1"/>
          <w:right w:val="single" w:color="auto" w:sz="4" w:space="4"/>
        </w:pBdr>
        <w:ind w:left="791" w:right="42" w:firstLine="20"/>
      </w:pPr>
    </w:p>
    <w:p w:rsidR="003B64A6" w:rsidP="003B64A6" w:rsidRDefault="003B64A6" w14:paraId="622A5546" w14:textId="77777777">
      <w:pPr>
        <w:pStyle w:val="BodyText"/>
        <w:ind w:left="700" w:right="42"/>
      </w:pPr>
    </w:p>
    <w:p w:rsidR="003B64A6" w:rsidP="00DA29AB" w:rsidRDefault="003B64A6" w14:paraId="0D164276" w14:textId="5A5BB751">
      <w:pPr>
        <w:pStyle w:val="BodyText"/>
        <w:numPr>
          <w:ilvl w:val="0"/>
          <w:numId w:val="9"/>
        </w:numPr>
        <w:ind w:left="993" w:right="42"/>
      </w:pPr>
      <w:r>
        <w:t>If you are answering as an individual, what was your age at your last birthday?</w:t>
      </w:r>
    </w:p>
    <w:p w:rsidR="003B64A6" w:rsidP="00DA29AB" w:rsidRDefault="003B64A6" w14:paraId="68AE6C36" w14:textId="28504D47">
      <w:pPr>
        <w:pStyle w:val="BodyText"/>
        <w:ind w:left="273" w:right="42" w:firstLine="720"/>
      </w:pPr>
      <w:r>
        <w:t>Under 18</w:t>
      </w:r>
      <w:r w:rsidR="00DB0333">
        <w:t xml:space="preserve">  </w:t>
      </w:r>
      <w:r>
        <w:rPr>
          <w:rFonts w:ascii="Segoe UI Symbol" w:hAnsi="Segoe UI Symbol" w:cs="Segoe UI Symbol"/>
        </w:rPr>
        <w:t>☐</w:t>
      </w:r>
      <w:r>
        <w:t xml:space="preserve"> </w:t>
      </w:r>
      <w:r w:rsidR="00DB0333">
        <w:t xml:space="preserve">      </w:t>
      </w:r>
      <w:r>
        <w:t xml:space="preserve">18 or over </w:t>
      </w:r>
      <w:r>
        <w:rPr>
          <w:rFonts w:ascii="Segoe UI Symbol" w:hAnsi="Segoe UI Symbol" w:cs="Segoe UI Symbol"/>
        </w:rPr>
        <w:t>☐</w:t>
      </w:r>
      <w:r>
        <w:t xml:space="preserve">  </w:t>
      </w:r>
      <w:r w:rsidR="00DB0333">
        <w:t xml:space="preserve">      </w:t>
      </w:r>
      <w:r>
        <w:t xml:space="preserve">Prefer not to say </w:t>
      </w:r>
      <w:r>
        <w:rPr>
          <w:rFonts w:ascii="Segoe UI Symbol" w:hAnsi="Segoe UI Symbol" w:cs="Segoe UI Symbol"/>
        </w:rPr>
        <w:t>☐</w:t>
      </w:r>
      <w:r>
        <w:t xml:space="preserve">  </w:t>
      </w:r>
    </w:p>
    <w:p w:rsidR="003B64A6" w:rsidP="003B64A6" w:rsidRDefault="003B64A6" w14:paraId="067A442A" w14:textId="77777777">
      <w:pPr>
        <w:pStyle w:val="BodyText"/>
        <w:ind w:left="700" w:right="42"/>
      </w:pPr>
    </w:p>
    <w:p w:rsidR="003B64A6" w:rsidP="00DA29AB" w:rsidRDefault="003B64A6" w14:paraId="1B95ABFE" w14:textId="47D19B32">
      <w:pPr>
        <w:pStyle w:val="BodyText"/>
        <w:numPr>
          <w:ilvl w:val="0"/>
          <w:numId w:val="9"/>
        </w:numPr>
        <w:ind w:left="993" w:right="42"/>
      </w:pPr>
      <w:r>
        <w:t>If you are answering as an individual, do you have experience of restraint and seclusion in hospital whilst being treated under the Mental Health (Care and Treatment) (Scotland) Act 2003?</w:t>
      </w:r>
    </w:p>
    <w:p w:rsidR="003B64A6" w:rsidP="00DA29AB" w:rsidRDefault="003B64A6" w14:paraId="44D57453" w14:textId="6A9C968A">
      <w:pPr>
        <w:pStyle w:val="BodyText"/>
        <w:ind w:left="831" w:right="42" w:firstLine="162"/>
      </w:pPr>
      <w:r>
        <w:t xml:space="preserve">Someone with direct lived experience  </w:t>
      </w:r>
      <w:r w:rsidR="00DB0333">
        <w:tab/>
      </w:r>
      <w:r w:rsidR="00DB0333">
        <w:tab/>
      </w:r>
      <w:r>
        <w:rPr>
          <w:rFonts w:ascii="Segoe UI Symbol" w:hAnsi="Segoe UI Symbol" w:cs="Segoe UI Symbol"/>
        </w:rPr>
        <w:t>☐</w:t>
      </w:r>
      <w:r>
        <w:t xml:space="preserve">  </w:t>
      </w:r>
    </w:p>
    <w:p w:rsidR="003B64A6" w:rsidP="00DA29AB" w:rsidRDefault="003B64A6" w14:paraId="4BDC6706" w14:textId="5C3159F2">
      <w:pPr>
        <w:pStyle w:val="BodyText"/>
        <w:ind w:left="811" w:right="42" w:firstLine="182"/>
      </w:pPr>
      <w:r>
        <w:t>Parent/ carer of person with direct lived experience</w:t>
      </w:r>
      <w:r w:rsidR="00DB0333">
        <w:tab/>
      </w:r>
      <w:r>
        <w:rPr>
          <w:rFonts w:ascii="Segoe UI Symbol" w:hAnsi="Segoe UI Symbol" w:cs="Segoe UI Symbol"/>
        </w:rPr>
        <w:t>☐</w:t>
      </w:r>
      <w:r>
        <w:t xml:space="preserve">  </w:t>
      </w:r>
    </w:p>
    <w:p w:rsidR="003B64A6" w:rsidP="00DA29AB" w:rsidRDefault="003B64A6" w14:paraId="616926F9" w14:textId="7D78BA19">
      <w:pPr>
        <w:pStyle w:val="BodyText"/>
        <w:ind w:left="791" w:right="42" w:firstLine="202"/>
      </w:pPr>
      <w:r>
        <w:t xml:space="preserve">Prefer not to say </w:t>
      </w:r>
      <w:r w:rsidR="00DB0333">
        <w:tab/>
      </w:r>
      <w:r w:rsidR="00DB0333">
        <w:tab/>
      </w:r>
      <w:r w:rsidR="00DB0333">
        <w:tab/>
      </w:r>
      <w:r w:rsidR="00DB0333">
        <w:tab/>
      </w:r>
      <w:r w:rsidR="00DB0333">
        <w:tab/>
      </w:r>
      <w:r w:rsidR="00DB0333">
        <w:tab/>
      </w:r>
      <w:r>
        <w:rPr>
          <w:rFonts w:ascii="Segoe UI Symbol" w:hAnsi="Segoe UI Symbol" w:cs="Segoe UI Symbol"/>
        </w:rPr>
        <w:t>☐</w:t>
      </w:r>
      <w:r>
        <w:t xml:space="preserve">  </w:t>
      </w:r>
    </w:p>
    <w:p w:rsidR="003B64A6" w:rsidP="00DA29AB" w:rsidRDefault="003B64A6" w14:paraId="1A08F779" w14:textId="02FBAD95">
      <w:pPr>
        <w:pStyle w:val="BodyText"/>
        <w:ind w:left="771" w:right="42" w:firstLine="222"/>
      </w:pPr>
      <w:r>
        <w:t xml:space="preserve">None </w:t>
      </w:r>
      <w:r w:rsidR="00DB0333">
        <w:tab/>
      </w:r>
      <w:r w:rsidR="00DB0333">
        <w:tab/>
      </w:r>
      <w:r w:rsidR="00DB0333">
        <w:tab/>
      </w:r>
      <w:r w:rsidR="00DB0333">
        <w:tab/>
      </w:r>
      <w:r w:rsidR="00DB0333">
        <w:tab/>
      </w:r>
      <w:r w:rsidR="00DB0333">
        <w:tab/>
      </w:r>
      <w:r>
        <w:tab/>
      </w:r>
      <w:r>
        <w:rPr>
          <w:rFonts w:ascii="Segoe UI Symbol" w:hAnsi="Segoe UI Symbol" w:cs="Segoe UI Symbol"/>
        </w:rPr>
        <w:t>☐</w:t>
      </w:r>
      <w:r>
        <w:t xml:space="preserve">  </w:t>
      </w:r>
    </w:p>
    <w:p w:rsidR="003B64A6" w:rsidP="003B64A6" w:rsidRDefault="003B64A6" w14:paraId="650AAEB4" w14:textId="77777777">
      <w:pPr>
        <w:pStyle w:val="BodyText"/>
        <w:ind w:left="700" w:right="42"/>
      </w:pPr>
    </w:p>
    <w:p w:rsidR="003B64A6" w:rsidP="00DA29AB" w:rsidRDefault="003B64A6" w14:paraId="65DD0FBF" w14:textId="7A86085C">
      <w:pPr>
        <w:pStyle w:val="BodyText"/>
        <w:numPr>
          <w:ilvl w:val="0"/>
          <w:numId w:val="9"/>
        </w:numPr>
        <w:ind w:left="993" w:right="42"/>
      </w:pPr>
      <w:r>
        <w:lastRenderedPageBreak/>
        <w:t>If you are a healthcare professional, have you used restraint and seclusion when you are treating patients under the Mental Health (Care and Treatment) (Scotland) Act 2003?</w:t>
      </w:r>
    </w:p>
    <w:p w:rsidR="003B64A6" w:rsidP="00DA29AB" w:rsidRDefault="003B64A6" w14:paraId="6CB202DA" w14:textId="77777777">
      <w:pPr>
        <w:pStyle w:val="BodyText"/>
        <w:ind w:left="831" w:right="42" w:firstLine="162"/>
      </w:pPr>
      <w:r>
        <w:t xml:space="preserve">Yes, I currently use restraint or seclusion as part of my role     </w:t>
      </w:r>
      <w:r>
        <w:rPr>
          <w:rFonts w:ascii="Segoe UI Symbol" w:hAnsi="Segoe UI Symbol" w:cs="Segoe UI Symbol"/>
        </w:rPr>
        <w:t>☐</w:t>
      </w:r>
      <w:r>
        <w:t xml:space="preserve">  </w:t>
      </w:r>
    </w:p>
    <w:p w:rsidR="003B64A6" w:rsidP="00DA29AB" w:rsidRDefault="003B64A6" w14:paraId="042457B1" w14:textId="0922DA50">
      <w:pPr>
        <w:pStyle w:val="BodyText"/>
        <w:ind w:left="811" w:right="42" w:firstLine="182"/>
      </w:pPr>
      <w:r>
        <w:t xml:space="preserve">Yes, I have previous experience of using restraint or seclusion as part of my role </w:t>
      </w:r>
      <w:r w:rsidR="00F061EA">
        <w:t xml:space="preserve">  </w:t>
      </w:r>
      <w:r>
        <w:rPr>
          <w:rFonts w:ascii="Segoe UI Symbol" w:hAnsi="Segoe UI Symbol" w:cs="Segoe UI Symbol"/>
        </w:rPr>
        <w:t>☐</w:t>
      </w:r>
      <w:r>
        <w:t xml:space="preserve">  </w:t>
      </w:r>
    </w:p>
    <w:p w:rsidR="003B64A6" w:rsidP="00DA29AB" w:rsidRDefault="003B64A6" w14:paraId="0144C366" w14:textId="1FC860EC">
      <w:pPr>
        <w:pStyle w:val="BodyText"/>
        <w:ind w:left="791" w:right="42" w:firstLine="202"/>
      </w:pPr>
      <w:r>
        <w:t xml:space="preserve">No </w:t>
      </w:r>
      <w:r>
        <w:tab/>
      </w:r>
      <w:r w:rsidR="00F061EA">
        <w:tab/>
      </w:r>
      <w:r>
        <w:rPr>
          <w:rFonts w:ascii="Segoe UI Symbol" w:hAnsi="Segoe UI Symbol" w:cs="Segoe UI Symbol"/>
        </w:rPr>
        <w:t>☐</w:t>
      </w:r>
      <w:r>
        <w:t xml:space="preserve">  </w:t>
      </w:r>
    </w:p>
    <w:p w:rsidR="003B64A6" w:rsidP="00DA29AB" w:rsidRDefault="003B64A6" w14:paraId="4608C5F8" w14:textId="77777777">
      <w:pPr>
        <w:pStyle w:val="BodyText"/>
        <w:ind w:left="771" w:right="42" w:firstLine="222"/>
      </w:pPr>
      <w:r>
        <w:t xml:space="preserve">Other </w:t>
      </w:r>
      <w:r>
        <w:tab/>
      </w:r>
      <w:r>
        <w:rPr>
          <w:rFonts w:ascii="Segoe UI Symbol" w:hAnsi="Segoe UI Symbol" w:cs="Segoe UI Symbol"/>
        </w:rPr>
        <w:t>☐</w:t>
      </w:r>
      <w:r>
        <w:t xml:space="preserve">  </w:t>
      </w:r>
    </w:p>
    <w:p w:rsidR="003B64A6" w:rsidP="00DA29AB" w:rsidRDefault="003B64A6" w14:paraId="599D37E8" w14:textId="77777777">
      <w:pPr>
        <w:pStyle w:val="BodyText"/>
        <w:ind w:left="751" w:right="42" w:firstLine="242"/>
      </w:pPr>
      <w:r>
        <w:t>Other – please tell us:</w:t>
      </w:r>
    </w:p>
    <w:p w:rsidR="00F061EA" w:rsidP="00F061EA" w:rsidRDefault="00F061EA" w14:paraId="7A2B4A1E" w14:textId="77777777">
      <w:pPr>
        <w:pStyle w:val="BodyText"/>
        <w:pBdr>
          <w:top w:val="single" w:color="auto" w:sz="4" w:space="1"/>
          <w:left w:val="single" w:color="auto" w:sz="4" w:space="4"/>
          <w:bottom w:val="single" w:color="auto" w:sz="4" w:space="1"/>
          <w:right w:val="single" w:color="auto" w:sz="4" w:space="4"/>
        </w:pBdr>
        <w:ind w:left="751" w:right="42" w:firstLine="40"/>
      </w:pPr>
    </w:p>
    <w:p w:rsidR="003B64A6" w:rsidP="003B64A6" w:rsidRDefault="003B64A6" w14:paraId="7F76B4C4" w14:textId="77777777">
      <w:pPr>
        <w:pStyle w:val="BodyText"/>
        <w:ind w:left="700" w:right="42"/>
      </w:pPr>
    </w:p>
    <w:p w:rsidR="00DA29AB" w:rsidP="003B64A6" w:rsidRDefault="003B64A6" w14:paraId="3622B44F" w14:textId="77777777">
      <w:pPr>
        <w:pStyle w:val="BodyText"/>
        <w:numPr>
          <w:ilvl w:val="0"/>
          <w:numId w:val="9"/>
        </w:numPr>
        <w:ind w:left="700" w:right="42"/>
      </w:pPr>
      <w:r>
        <w:t xml:space="preserve">Further information about your </w:t>
      </w:r>
      <w:proofErr w:type="spellStart"/>
      <w:r>
        <w:t>organisation’s</w:t>
      </w:r>
      <w:proofErr w:type="spellEnd"/>
      <w:r>
        <w:t xml:space="preserve"> response</w:t>
      </w:r>
      <w:r w:rsidR="006F1E06">
        <w:t xml:space="preserve">.  </w:t>
      </w:r>
    </w:p>
    <w:p w:rsidR="003B64A6" w:rsidP="00DA29AB" w:rsidRDefault="003B64A6" w14:paraId="7F3FA30E" w14:textId="308D41D1">
      <w:pPr>
        <w:pStyle w:val="BodyText"/>
        <w:ind w:left="700" w:right="42"/>
      </w:pPr>
      <w:r>
        <w:t>If you are responding as an individual you can leave this blank.</w:t>
      </w:r>
    </w:p>
    <w:p w:rsidR="00DA29AB" w:rsidP="00DA29AB" w:rsidRDefault="00DA29AB" w14:paraId="0A81F69E" w14:textId="77777777">
      <w:pPr>
        <w:pStyle w:val="BodyText"/>
        <w:ind w:left="700" w:right="42"/>
      </w:pPr>
    </w:p>
    <w:p w:rsidR="003B64A6" w:rsidP="003B64A6" w:rsidRDefault="003B64A6" w14:paraId="475F3B62" w14:textId="77777777">
      <w:pPr>
        <w:pStyle w:val="BodyText"/>
        <w:ind w:left="700" w:right="42"/>
      </w:pPr>
      <w:proofErr w:type="spellStart"/>
      <w:r>
        <w:t>Organisations</w:t>
      </w:r>
      <w:proofErr w:type="spellEnd"/>
      <w:r>
        <w:t xml:space="preserve"> may use this space to provide additional context for their response, such as:</w:t>
      </w:r>
    </w:p>
    <w:p w:rsidR="003B64A6" w:rsidP="001F5F92" w:rsidRDefault="003B64A6" w14:paraId="2B75FCA3" w14:textId="25E4295C">
      <w:pPr>
        <w:pStyle w:val="BodyText"/>
        <w:numPr>
          <w:ilvl w:val="0"/>
          <w:numId w:val="10"/>
        </w:numPr>
        <w:ind w:left="1134" w:right="42"/>
      </w:pPr>
      <w:r>
        <w:t xml:space="preserve">your company name and role if you are a consultancy submitting a response on behalf of another </w:t>
      </w:r>
      <w:proofErr w:type="spellStart"/>
      <w:r>
        <w:t>organisation</w:t>
      </w:r>
      <w:proofErr w:type="spellEnd"/>
    </w:p>
    <w:p w:rsidR="003B64A6" w:rsidP="001F5F92" w:rsidRDefault="003B64A6" w14:paraId="6869D17A" w14:textId="72DA4B23">
      <w:pPr>
        <w:pStyle w:val="BodyText"/>
        <w:numPr>
          <w:ilvl w:val="0"/>
          <w:numId w:val="10"/>
        </w:numPr>
        <w:ind w:left="1134" w:right="42"/>
      </w:pPr>
      <w:r>
        <w:t xml:space="preserve">any research your </w:t>
      </w:r>
      <w:proofErr w:type="spellStart"/>
      <w:r>
        <w:t>organisation</w:t>
      </w:r>
      <w:proofErr w:type="spellEnd"/>
      <w:r>
        <w:t xml:space="preserve"> undertook to inform the response</w:t>
      </w:r>
    </w:p>
    <w:p w:rsidR="001F5F92" w:rsidP="001F5F92" w:rsidRDefault="003B64A6" w14:paraId="78AB9D72" w14:textId="1F409764">
      <w:pPr>
        <w:pStyle w:val="BodyText"/>
        <w:numPr>
          <w:ilvl w:val="0"/>
          <w:numId w:val="10"/>
        </w:numPr>
        <w:ind w:left="1134" w:right="42"/>
      </w:pPr>
      <w:r>
        <w:t>any engagement with your members or audience undertaken to inform the response</w:t>
      </w:r>
    </w:p>
    <w:p w:rsidR="00C85525" w:rsidP="00C85525" w:rsidRDefault="00C85525" w14:paraId="7320AA19" w14:textId="77777777">
      <w:pPr>
        <w:pStyle w:val="BodyText"/>
        <w:pBdr>
          <w:top w:val="single" w:color="auto" w:sz="4" w:space="1"/>
          <w:left w:val="single" w:color="auto" w:sz="4" w:space="4"/>
          <w:bottom w:val="single" w:color="auto" w:sz="4" w:space="1"/>
          <w:right w:val="single" w:color="auto" w:sz="4" w:space="4"/>
        </w:pBdr>
        <w:ind w:left="774" w:right="42"/>
      </w:pPr>
    </w:p>
    <w:p w:rsidR="00C85525" w:rsidP="00C85525" w:rsidRDefault="00C85525" w14:paraId="44B73EF4" w14:textId="77777777">
      <w:pPr>
        <w:pStyle w:val="BodyText"/>
        <w:pBdr>
          <w:top w:val="single" w:color="auto" w:sz="4" w:space="1"/>
          <w:left w:val="single" w:color="auto" w:sz="4" w:space="4"/>
          <w:bottom w:val="single" w:color="auto" w:sz="4" w:space="1"/>
          <w:right w:val="single" w:color="auto" w:sz="4" w:space="4"/>
        </w:pBdr>
        <w:ind w:left="774" w:right="42"/>
      </w:pPr>
    </w:p>
    <w:p w:rsidR="00DA29AB" w:rsidP="00C85525" w:rsidRDefault="00DA29AB" w14:paraId="1A7B66FB" w14:textId="77777777">
      <w:pPr>
        <w:pStyle w:val="BodyText"/>
        <w:pBdr>
          <w:top w:val="single" w:color="auto" w:sz="4" w:space="1"/>
          <w:left w:val="single" w:color="auto" w:sz="4" w:space="4"/>
          <w:bottom w:val="single" w:color="auto" w:sz="4" w:space="1"/>
          <w:right w:val="single" w:color="auto" w:sz="4" w:space="4"/>
        </w:pBdr>
        <w:ind w:left="774" w:right="42"/>
      </w:pPr>
    </w:p>
    <w:p w:rsidR="00C85525" w:rsidP="00C85525" w:rsidRDefault="00C85525" w14:paraId="45B9B90B" w14:textId="77777777">
      <w:pPr>
        <w:pStyle w:val="BodyText"/>
        <w:pBdr>
          <w:top w:val="single" w:color="auto" w:sz="4" w:space="1"/>
          <w:left w:val="single" w:color="auto" w:sz="4" w:space="4"/>
          <w:bottom w:val="single" w:color="auto" w:sz="4" w:space="1"/>
          <w:right w:val="single" w:color="auto" w:sz="4" w:space="4"/>
        </w:pBdr>
        <w:ind w:left="774" w:right="42"/>
      </w:pPr>
    </w:p>
    <w:p w:rsidR="003B64A6" w:rsidP="003B64A6" w:rsidRDefault="003B64A6" w14:paraId="2367E92A" w14:textId="77777777">
      <w:pPr>
        <w:pStyle w:val="BodyText"/>
        <w:ind w:left="700" w:right="42"/>
      </w:pPr>
    </w:p>
    <w:p w:rsidR="003B64A6" w:rsidP="00DA29AB" w:rsidRDefault="003B64A6" w14:paraId="6468B69D" w14:textId="172EECD5">
      <w:pPr>
        <w:pStyle w:val="BodyText"/>
        <w:numPr>
          <w:ilvl w:val="0"/>
          <w:numId w:val="9"/>
        </w:numPr>
        <w:ind w:left="851" w:right="42"/>
      </w:pPr>
      <w:r>
        <w:t>The Scottish Government would like your permission to publish your consultation response. Please indicate your publishing preference:</w:t>
      </w:r>
    </w:p>
    <w:p w:rsidR="003B64A6" w:rsidP="00DA29AB" w:rsidRDefault="003B64A6" w14:paraId="4F7323EE" w14:textId="77777777">
      <w:pPr>
        <w:pStyle w:val="BodyText"/>
        <w:ind w:left="851" w:right="42"/>
      </w:pPr>
      <w:r>
        <w:t>Publish response with name</w:t>
      </w:r>
      <w:r>
        <w:tab/>
      </w:r>
      <w:r>
        <w:tab/>
      </w:r>
      <w:r>
        <w:rPr>
          <w:rFonts w:ascii="Segoe UI Symbol" w:hAnsi="Segoe UI Symbol" w:cs="Segoe UI Symbol"/>
        </w:rPr>
        <w:t>☐</w:t>
      </w:r>
    </w:p>
    <w:p w:rsidR="003B64A6" w:rsidP="00DA29AB" w:rsidRDefault="003B64A6" w14:paraId="0F36415F" w14:textId="77777777">
      <w:pPr>
        <w:pStyle w:val="BodyText"/>
        <w:ind w:left="851" w:right="42"/>
      </w:pPr>
      <w:r>
        <w:t>Publish response only (without name)</w:t>
      </w:r>
      <w:r>
        <w:tab/>
      </w:r>
      <w:r>
        <w:rPr>
          <w:rFonts w:ascii="Segoe UI Symbol" w:hAnsi="Segoe UI Symbol" w:cs="Segoe UI Symbol"/>
        </w:rPr>
        <w:t>☐</w:t>
      </w:r>
      <w:r>
        <w:tab/>
      </w:r>
    </w:p>
    <w:p w:rsidR="003B64A6" w:rsidP="00DA29AB" w:rsidRDefault="003B64A6" w14:paraId="2F76A02C" w14:textId="77777777">
      <w:pPr>
        <w:pStyle w:val="BodyText"/>
        <w:ind w:left="851" w:right="42"/>
      </w:pPr>
      <w:r>
        <w:t>Do not publish response</w:t>
      </w:r>
      <w:r>
        <w:tab/>
      </w:r>
      <w:r>
        <w:tab/>
      </w:r>
      <w:r>
        <w:tab/>
      </w:r>
      <w:r>
        <w:rPr>
          <w:rFonts w:ascii="Segoe UI Symbol" w:hAnsi="Segoe UI Symbol" w:cs="Segoe UI Symbol"/>
        </w:rPr>
        <w:t>☐</w:t>
      </w:r>
    </w:p>
    <w:p w:rsidR="003B64A6" w:rsidP="003B64A6" w:rsidRDefault="003B64A6" w14:paraId="74EB7679" w14:textId="77777777">
      <w:pPr>
        <w:pStyle w:val="BodyText"/>
        <w:ind w:left="700" w:right="42"/>
      </w:pPr>
    </w:p>
    <w:p w:rsidR="003B64A6" w:rsidP="00DA29AB" w:rsidRDefault="003B64A6" w14:paraId="082CEC88" w14:textId="4D100967">
      <w:pPr>
        <w:pStyle w:val="BodyText"/>
        <w:numPr>
          <w:ilvl w:val="0"/>
          <w:numId w:val="9"/>
        </w:numPr>
        <w:ind w:left="851" w:right="42"/>
      </w:pPr>
      <w:r>
        <w:t>Do you consent to Scottish Government contacting you again in relation to this consultation exercise?</w:t>
      </w:r>
    </w:p>
    <w:p w:rsidR="003B64A6" w:rsidP="00DA29AB" w:rsidRDefault="003B64A6" w14:paraId="09D17296" w14:textId="475AC314">
      <w:pPr>
        <w:pStyle w:val="BodyText"/>
        <w:ind w:left="831" w:right="42" w:firstLine="20"/>
      </w:pPr>
      <w:r>
        <w:t>Yes</w:t>
      </w:r>
      <w:r>
        <w:tab/>
      </w:r>
      <w:r>
        <w:rPr>
          <w:rFonts w:ascii="Segoe UI Symbol" w:hAnsi="Segoe UI Symbol" w:cs="Segoe UI Symbol"/>
        </w:rPr>
        <w:t>☐</w:t>
      </w:r>
      <w:r w:rsidR="00D64F79">
        <w:rPr>
          <w:rFonts w:ascii="Segoe UI Symbol" w:hAnsi="Segoe UI Symbol" w:cs="Segoe UI Symbol"/>
        </w:rPr>
        <w:t xml:space="preserve">   </w:t>
      </w:r>
      <w:r w:rsidR="00DA29AB">
        <w:rPr>
          <w:rFonts w:ascii="Segoe UI Symbol" w:hAnsi="Segoe UI Symbol" w:cs="Segoe UI Symbol"/>
        </w:rPr>
        <w:t xml:space="preserve">   </w:t>
      </w:r>
      <w:r w:rsidR="00D64F79">
        <w:rPr>
          <w:rFonts w:ascii="Segoe UI Symbol" w:hAnsi="Segoe UI Symbol" w:cs="Segoe UI Symbol"/>
        </w:rPr>
        <w:t xml:space="preserve">  </w:t>
      </w:r>
      <w:r>
        <w:t>No</w:t>
      </w:r>
      <w:r>
        <w:tab/>
      </w:r>
      <w:r>
        <w:rPr>
          <w:rFonts w:ascii="Segoe UI Symbol" w:hAnsi="Segoe UI Symbol" w:cs="Segoe UI Symbol"/>
        </w:rPr>
        <w:t>☐</w:t>
      </w:r>
    </w:p>
    <w:p w:rsidR="003B64A6" w:rsidP="003B64A6" w:rsidRDefault="003B64A6" w14:paraId="4325992B" w14:textId="77777777">
      <w:pPr>
        <w:pStyle w:val="BodyText"/>
        <w:ind w:left="700" w:right="42"/>
      </w:pPr>
    </w:p>
    <w:p w:rsidR="003B64A6" w:rsidP="00DA29AB" w:rsidRDefault="003B64A6" w14:paraId="6DF994D7" w14:textId="29429FBC">
      <w:pPr>
        <w:pStyle w:val="BodyText"/>
        <w:numPr>
          <w:ilvl w:val="0"/>
          <w:numId w:val="9"/>
        </w:numPr>
        <w:ind w:left="851" w:right="42"/>
      </w:pPr>
      <w:r>
        <w:t>What is your email address?</w:t>
      </w:r>
      <w:r w:rsidR="00D65DE0">
        <w:t xml:space="preserve">   </w:t>
      </w:r>
      <w:r>
        <w:t>Your email address will never be published. Your email address will be used if you give permission below to be contacted again in future about this consultation.</w:t>
      </w:r>
    </w:p>
    <w:p w:rsidR="00D65DE0" w:rsidP="00D65DE0" w:rsidRDefault="00D65DE0" w14:paraId="414506CA" w14:textId="77777777">
      <w:pPr>
        <w:pStyle w:val="BodyText"/>
        <w:pBdr>
          <w:top w:val="single" w:color="auto" w:sz="4" w:space="1"/>
          <w:left w:val="single" w:color="auto" w:sz="4" w:space="4"/>
          <w:bottom w:val="single" w:color="auto" w:sz="4" w:space="1"/>
          <w:right w:val="single" w:color="auto" w:sz="4" w:space="4"/>
        </w:pBdr>
        <w:ind w:left="700" w:right="42"/>
      </w:pPr>
    </w:p>
    <w:p w:rsidR="003B64A6" w:rsidP="003B64A6" w:rsidRDefault="003B64A6" w14:paraId="1ACFF6B1" w14:textId="77777777">
      <w:pPr>
        <w:pStyle w:val="BodyText"/>
        <w:ind w:left="700" w:right="42"/>
      </w:pPr>
    </w:p>
    <w:p w:rsidR="003B64A6" w:rsidP="00DA29AB" w:rsidRDefault="003B64A6" w14:paraId="6BB7F419" w14:textId="6CBC0825">
      <w:pPr>
        <w:pStyle w:val="BodyText"/>
        <w:numPr>
          <w:ilvl w:val="0"/>
          <w:numId w:val="9"/>
        </w:numPr>
        <w:ind w:left="851" w:right="42"/>
      </w:pPr>
      <w:r>
        <w:t>Where did you hear about this consultation?</w:t>
      </w:r>
    </w:p>
    <w:p w:rsidR="003B64A6" w:rsidP="00DA29AB" w:rsidRDefault="003B64A6" w14:paraId="0B1C61F0" w14:textId="7A1F1623">
      <w:pPr>
        <w:pStyle w:val="BodyText"/>
        <w:ind w:left="831" w:right="42" w:firstLine="20"/>
      </w:pPr>
      <w:r>
        <w:t>Scottish Government X (Twitter)</w:t>
      </w:r>
      <w:r w:rsidR="00D65DE0">
        <w:tab/>
      </w:r>
      <w:r>
        <w:rPr>
          <w:rFonts w:ascii="Segoe UI Symbol" w:hAnsi="Segoe UI Symbol" w:cs="Segoe UI Symbol"/>
        </w:rPr>
        <w:t>☐</w:t>
      </w:r>
      <w:r>
        <w:t xml:space="preserve"> </w:t>
      </w:r>
    </w:p>
    <w:p w:rsidR="003B64A6" w:rsidP="00DA29AB" w:rsidRDefault="003B64A6" w14:paraId="5AE5FB98" w14:textId="1893AE62">
      <w:pPr>
        <w:pStyle w:val="BodyText"/>
        <w:ind w:left="831" w:right="42" w:firstLine="20"/>
      </w:pPr>
      <w:r>
        <w:t>Scottish Government Instagram</w:t>
      </w:r>
      <w:r w:rsidR="00D65DE0">
        <w:tab/>
      </w:r>
      <w:r>
        <w:rPr>
          <w:rFonts w:ascii="Segoe UI Symbol" w:hAnsi="Segoe UI Symbol" w:cs="Segoe UI Symbol"/>
        </w:rPr>
        <w:t>☐</w:t>
      </w:r>
      <w:r>
        <w:t xml:space="preserve"> </w:t>
      </w:r>
    </w:p>
    <w:p w:rsidR="003B64A6" w:rsidP="00DA29AB" w:rsidRDefault="003B64A6" w14:paraId="43F1D407" w14:textId="7495B64C">
      <w:pPr>
        <w:pStyle w:val="BodyText"/>
        <w:ind w:left="831" w:right="42" w:firstLine="20"/>
      </w:pPr>
      <w:r>
        <w:t>Consultation newsletter</w:t>
      </w:r>
      <w:r>
        <w:tab/>
      </w:r>
      <w:r w:rsidR="00D65DE0">
        <w:tab/>
      </w:r>
      <w:r>
        <w:rPr>
          <w:rFonts w:ascii="Segoe UI Symbol" w:hAnsi="Segoe UI Symbol" w:cs="Segoe UI Symbol"/>
        </w:rPr>
        <w:t>☐</w:t>
      </w:r>
      <w:r>
        <w:t xml:space="preserve"> </w:t>
      </w:r>
    </w:p>
    <w:p w:rsidR="003B64A6" w:rsidP="00DA29AB" w:rsidRDefault="003B64A6" w14:paraId="2F5FFA45" w14:textId="1E6F0812">
      <w:pPr>
        <w:pStyle w:val="BodyText"/>
        <w:ind w:left="831" w:right="42" w:firstLine="20"/>
      </w:pPr>
      <w:r>
        <w:t xml:space="preserve">Browsing the consultation hub    </w:t>
      </w:r>
      <w:r w:rsidR="00D65DE0">
        <w:tab/>
      </w:r>
      <w:r>
        <w:rPr>
          <w:rFonts w:ascii="Segoe UI Symbol" w:hAnsi="Segoe UI Symbol" w:cs="Segoe UI Symbol"/>
        </w:rPr>
        <w:t>☐</w:t>
      </w:r>
    </w:p>
    <w:p w:rsidR="003B64A6" w:rsidP="00DA29AB" w:rsidRDefault="003B64A6" w14:paraId="1010E7DC" w14:textId="2C54580F">
      <w:pPr>
        <w:pStyle w:val="BodyText"/>
        <w:ind w:left="831" w:right="42" w:firstLine="20"/>
      </w:pPr>
      <w:r>
        <w:t xml:space="preserve">Scottish Government website   </w:t>
      </w:r>
      <w:r w:rsidR="00D65DE0">
        <w:tab/>
      </w:r>
      <w:r>
        <w:rPr>
          <w:rFonts w:ascii="Segoe UI Symbol" w:hAnsi="Segoe UI Symbol" w:cs="Segoe UI Symbol"/>
        </w:rPr>
        <w:t>☐</w:t>
      </w:r>
      <w:r>
        <w:t xml:space="preserve"> </w:t>
      </w:r>
    </w:p>
    <w:p w:rsidR="003B64A6" w:rsidP="00DA29AB" w:rsidRDefault="003B64A6" w14:paraId="739B9EA3" w14:textId="65C374D9">
      <w:pPr>
        <w:pStyle w:val="BodyText"/>
        <w:ind w:left="831" w:right="42" w:firstLine="20"/>
      </w:pPr>
      <w:r>
        <w:t>News website</w:t>
      </w:r>
      <w:r>
        <w:tab/>
      </w:r>
      <w:r w:rsidR="00D65DE0">
        <w:tab/>
      </w:r>
      <w:r w:rsidR="00D65DE0">
        <w:tab/>
      </w:r>
      <w:r>
        <w:rPr>
          <w:rFonts w:ascii="Segoe UI Symbol" w:hAnsi="Segoe UI Symbol" w:cs="Segoe UI Symbol"/>
        </w:rPr>
        <w:t>☐</w:t>
      </w:r>
      <w:r>
        <w:t xml:space="preserve"> </w:t>
      </w:r>
    </w:p>
    <w:p w:rsidR="003B64A6" w:rsidP="00DA29AB" w:rsidRDefault="003B64A6" w14:paraId="3421CA80" w14:textId="56BB60FA">
      <w:pPr>
        <w:pStyle w:val="BodyText"/>
        <w:ind w:left="831" w:right="42" w:firstLine="20"/>
      </w:pPr>
      <w:r>
        <w:t xml:space="preserve">Social media/ email of an </w:t>
      </w:r>
      <w:proofErr w:type="spellStart"/>
      <w:r>
        <w:t>organisation</w:t>
      </w:r>
      <w:proofErr w:type="spellEnd"/>
      <w:r>
        <w:t xml:space="preserve"> you follow </w:t>
      </w:r>
      <w:r w:rsidR="00D65DE0">
        <w:tab/>
      </w:r>
      <w:r>
        <w:rPr>
          <w:rFonts w:ascii="Segoe UI Symbol" w:hAnsi="Segoe UI Symbol" w:cs="Segoe UI Symbol"/>
        </w:rPr>
        <w:t>☐</w:t>
      </w:r>
      <w:r>
        <w:t xml:space="preserve"> </w:t>
      </w:r>
    </w:p>
    <w:p w:rsidR="003B64A6" w:rsidP="00DA29AB" w:rsidRDefault="003B64A6" w14:paraId="0F6270F0" w14:textId="0FAFB3F6">
      <w:pPr>
        <w:pStyle w:val="BodyText"/>
        <w:ind w:left="831" w:right="42" w:firstLine="20"/>
      </w:pPr>
      <w:r>
        <w:t xml:space="preserve">Social media/ email of a friend/ family member    </w:t>
      </w:r>
      <w:r w:rsidR="00D65DE0">
        <w:tab/>
      </w:r>
      <w:r>
        <w:rPr>
          <w:rFonts w:ascii="Segoe UI Symbol" w:hAnsi="Segoe UI Symbol" w:cs="Segoe UI Symbol"/>
        </w:rPr>
        <w:t>☐</w:t>
      </w:r>
      <w:r>
        <w:t xml:space="preserve"> </w:t>
      </w:r>
    </w:p>
    <w:p w:rsidR="003B64A6" w:rsidP="00DA29AB" w:rsidRDefault="003B64A6" w14:paraId="4E9351E5" w14:textId="0410B300">
      <w:pPr>
        <w:pStyle w:val="BodyText"/>
        <w:ind w:left="831" w:right="42" w:firstLine="20"/>
      </w:pPr>
      <w:r>
        <w:lastRenderedPageBreak/>
        <w:t>Internet search</w:t>
      </w:r>
      <w:r>
        <w:tab/>
      </w:r>
      <w:r w:rsidR="00D65DE0">
        <w:tab/>
      </w:r>
      <w:r w:rsidR="00D65DE0">
        <w:tab/>
      </w:r>
      <w:r>
        <w:rPr>
          <w:rFonts w:ascii="Segoe UI Symbol" w:hAnsi="Segoe UI Symbol" w:cs="Segoe UI Symbol"/>
        </w:rPr>
        <w:t>☐</w:t>
      </w:r>
      <w:r>
        <w:t xml:space="preserve"> </w:t>
      </w:r>
    </w:p>
    <w:p w:rsidR="003B64A6" w:rsidP="00DA29AB" w:rsidRDefault="003B64A6" w14:paraId="04B9AC91" w14:textId="43BBA5A9">
      <w:pPr>
        <w:pStyle w:val="BodyText"/>
        <w:ind w:left="831" w:right="42" w:firstLine="20"/>
      </w:pPr>
      <w:r>
        <w:t>Other</w:t>
      </w:r>
      <w:r>
        <w:tab/>
      </w:r>
      <w:r w:rsidR="00D65DE0">
        <w:tab/>
      </w:r>
      <w:r w:rsidR="00D65DE0">
        <w:tab/>
      </w:r>
      <w:r w:rsidR="00D65DE0">
        <w:tab/>
      </w:r>
      <w:r w:rsidR="00DA29AB">
        <w:t xml:space="preserve"> </w:t>
      </w:r>
      <w:r>
        <w:rPr>
          <w:rFonts w:ascii="Segoe UI Symbol" w:hAnsi="Segoe UI Symbol" w:cs="Segoe UI Symbol"/>
        </w:rPr>
        <w:t>☐</w:t>
      </w:r>
    </w:p>
    <w:p w:rsidR="003B64A6" w:rsidP="00DA29AB" w:rsidRDefault="003B64A6" w14:paraId="2E202933" w14:textId="77777777">
      <w:pPr>
        <w:pStyle w:val="BodyText"/>
        <w:ind w:left="831" w:right="42" w:firstLine="20"/>
      </w:pPr>
      <w:r>
        <w:t xml:space="preserve">If other, please say where: </w:t>
      </w:r>
    </w:p>
    <w:p w:rsidR="003B64A6" w:rsidP="00D65DE0" w:rsidRDefault="003B64A6" w14:paraId="22D94B51" w14:textId="77777777">
      <w:pPr>
        <w:pStyle w:val="BodyText"/>
        <w:pBdr>
          <w:top w:val="single" w:color="auto" w:sz="4" w:space="1"/>
          <w:left w:val="single" w:color="auto" w:sz="4" w:space="4"/>
          <w:bottom w:val="single" w:color="auto" w:sz="4" w:space="1"/>
          <w:right w:val="single" w:color="auto" w:sz="4" w:space="4"/>
        </w:pBdr>
        <w:ind w:left="700" w:right="42"/>
      </w:pPr>
    </w:p>
    <w:p w:rsidR="003B64A6" w:rsidP="003B64A6" w:rsidRDefault="003B64A6" w14:paraId="052B2856" w14:textId="77777777">
      <w:pPr>
        <w:pStyle w:val="BodyText"/>
        <w:ind w:left="700" w:right="42"/>
      </w:pPr>
    </w:p>
    <w:p w:rsidR="003B64A6" w:rsidP="00DA29AB" w:rsidRDefault="003B64A6" w14:paraId="05D70B5A" w14:textId="1B886B1F">
      <w:pPr>
        <w:pStyle w:val="BodyText"/>
        <w:numPr>
          <w:ilvl w:val="0"/>
          <w:numId w:val="11"/>
        </w:numPr>
        <w:ind w:left="851" w:right="42"/>
      </w:pPr>
      <w:r>
        <w:t>I confirm that I have read the privacy policy and consent to the data I provide being used as set out in the policy.</w:t>
      </w:r>
      <w:r w:rsidR="00D65DE0">
        <w:t xml:space="preserve">  </w:t>
      </w:r>
      <w:r>
        <w:t>You can view the privacy policy here: Privacy - gov.scot (www.gov.scot)</w:t>
      </w:r>
    </w:p>
    <w:p w:rsidR="003B64A6" w:rsidP="00DA29AB" w:rsidRDefault="003B64A6" w14:paraId="1AB66060" w14:textId="6F8BD7BA">
      <w:pPr>
        <w:pStyle w:val="BodyText"/>
        <w:ind w:left="831" w:right="42" w:firstLine="20"/>
      </w:pPr>
      <w:r>
        <w:t>I consent</w:t>
      </w:r>
      <w:r>
        <w:tab/>
      </w:r>
      <w:r>
        <w:rPr>
          <w:rFonts w:ascii="Segoe UI Symbol" w:hAnsi="Segoe UI Symbol" w:cs="Segoe UI Symbol"/>
        </w:rPr>
        <w:t>☐</w:t>
      </w:r>
      <w:r w:rsidR="00DA29AB">
        <w:rPr>
          <w:rFonts w:ascii="Segoe UI Symbol" w:hAnsi="Segoe UI Symbol" w:cs="Segoe UI Symbol"/>
        </w:rPr>
        <w:t xml:space="preserve">    *</w:t>
      </w:r>
    </w:p>
    <w:p w:rsidR="005858F2" w:rsidRDefault="005858F2" w14:paraId="7CDDAC7C" w14:textId="77777777">
      <w:pPr>
        <w:pStyle w:val="BodyText"/>
      </w:pPr>
    </w:p>
    <w:p w:rsidR="005858F2" w:rsidRDefault="009250DE" w14:paraId="7CDDAC7D" w14:textId="77777777">
      <w:pPr>
        <w:pStyle w:val="Heading3"/>
        <w:spacing w:before="1"/>
      </w:pPr>
      <w:r>
        <w:t>Handling your</w:t>
      </w:r>
      <w:r>
        <w:rPr>
          <w:spacing w:val="-10"/>
        </w:rPr>
        <w:t xml:space="preserve"> </w:t>
      </w:r>
      <w:r>
        <w:t>response</w:t>
      </w:r>
    </w:p>
    <w:p w:rsidR="005858F2" w:rsidRDefault="005858F2" w14:paraId="7CDDAC7E" w14:textId="77777777">
      <w:pPr>
        <w:pStyle w:val="BodyText"/>
        <w:rPr>
          <w:b/>
        </w:rPr>
      </w:pPr>
    </w:p>
    <w:p w:rsidR="005858F2" w:rsidRDefault="009250DE" w14:paraId="7CDDAC7F" w14:textId="6B169028">
      <w:pPr>
        <w:pStyle w:val="BodyText"/>
        <w:ind w:left="700" w:right="704"/>
      </w:pPr>
      <w:r>
        <w:t>If you respond using the consultation hub, you will be directed to the About</w:t>
      </w:r>
      <w:r>
        <w:rPr>
          <w:spacing w:val="-44"/>
        </w:rPr>
        <w:t xml:space="preserve"> </w:t>
      </w:r>
      <w:r w:rsidR="002F731D">
        <w:rPr>
          <w:spacing w:val="-44"/>
        </w:rPr>
        <w:t xml:space="preserve"> </w:t>
      </w:r>
      <w:r>
        <w:rPr>
          <w:spacing w:val="-8"/>
        </w:rPr>
        <w:t xml:space="preserve">You </w:t>
      </w:r>
      <w:r>
        <w:t>page before submitting your response. Please indicate how you wish your response to be handled and, in particular, whether you are content for your response to published. If you ask for your response not to be published, we will regard it as confidential, and we will treat it</w:t>
      </w:r>
      <w:r>
        <w:rPr>
          <w:spacing w:val="-4"/>
        </w:rPr>
        <w:t xml:space="preserve"> </w:t>
      </w:r>
      <w:r>
        <w:t>accordingly.</w:t>
      </w:r>
    </w:p>
    <w:p w:rsidR="005858F2" w:rsidRDefault="005858F2" w14:paraId="7CDDAC80" w14:textId="77777777">
      <w:pPr>
        <w:pStyle w:val="BodyText"/>
      </w:pPr>
    </w:p>
    <w:p w:rsidR="005858F2" w:rsidRDefault="009250DE" w14:paraId="7CDDAC81" w14:textId="77777777">
      <w:pPr>
        <w:pStyle w:val="BodyText"/>
        <w:ind w:left="700" w:right="798"/>
      </w:pPr>
      <w:r>
        <w:t>All respondents should be aware that the Scottish Government is subject to the provisions of the Freedom of Information (Scotland) Act 2002 and would therefore have to consider any request made to it under the Act for information relating to responses made to this consultation exercise.</w:t>
      </w:r>
    </w:p>
    <w:p w:rsidR="005858F2" w:rsidRDefault="005858F2" w14:paraId="7CDDAC82" w14:textId="77777777">
      <w:pPr>
        <w:pStyle w:val="BodyText"/>
      </w:pPr>
    </w:p>
    <w:p w:rsidR="005858F2" w:rsidRDefault="009250DE" w14:paraId="7CDDAC83" w14:textId="77777777">
      <w:pPr>
        <w:pStyle w:val="BodyText"/>
        <w:spacing w:before="1"/>
        <w:ind w:left="700" w:right="1318"/>
      </w:pPr>
      <w:r>
        <w:t>If you are unable to respond via Citizen Space, please complete and return the Respondent Information Form provided alongside this document.</w:t>
      </w:r>
    </w:p>
    <w:p w:rsidR="005858F2" w:rsidRDefault="005858F2" w14:paraId="7CDDAC84" w14:textId="77777777">
      <w:pPr>
        <w:pStyle w:val="BodyText"/>
        <w:spacing w:before="11"/>
        <w:rPr>
          <w:sz w:val="23"/>
        </w:rPr>
      </w:pPr>
    </w:p>
    <w:p w:rsidR="005858F2" w:rsidRDefault="009250DE" w14:paraId="7CDDAC85" w14:textId="77777777">
      <w:pPr>
        <w:pStyle w:val="BodyText"/>
        <w:ind w:left="700"/>
      </w:pPr>
      <w:r>
        <w:t>To find out how we handle your personal data you can view the privacy policy here at</w:t>
      </w:r>
    </w:p>
    <w:p w:rsidR="005858F2" w:rsidRDefault="005858F2" w14:paraId="7CDDAC86" w14:textId="77777777">
      <w:pPr>
        <w:pStyle w:val="BodyText"/>
        <w:ind w:left="700"/>
      </w:pPr>
      <w:hyperlink r:id="rId15">
        <w:r>
          <w:rPr>
            <w:rFonts w:ascii="Times New Roman"/>
            <w:color w:val="467885"/>
            <w:spacing w:val="-60"/>
            <w:u w:val="single" w:color="467885"/>
          </w:rPr>
          <w:t xml:space="preserve"> </w:t>
        </w:r>
        <w:r>
          <w:rPr>
            <w:color w:val="467885"/>
            <w:u w:val="single" w:color="467885"/>
          </w:rPr>
          <w:t xml:space="preserve">Privacy - </w:t>
        </w:r>
        <w:r>
          <w:rPr>
            <w:color w:val="467885"/>
            <w:spacing w:val="-3"/>
            <w:u w:val="single" w:color="467885"/>
          </w:rPr>
          <w:t>gov.scot</w:t>
        </w:r>
      </w:hyperlink>
    </w:p>
    <w:p w:rsidR="005858F2" w:rsidRDefault="005858F2" w14:paraId="7CDDAC87" w14:textId="77777777">
      <w:pPr>
        <w:pStyle w:val="BodyText"/>
        <w:rPr>
          <w:sz w:val="16"/>
        </w:rPr>
      </w:pPr>
    </w:p>
    <w:p w:rsidR="005858F2" w:rsidRDefault="009250DE" w14:paraId="7CDDAC88" w14:textId="77777777">
      <w:pPr>
        <w:pStyle w:val="Heading3"/>
        <w:spacing w:before="92"/>
      </w:pPr>
      <w:r>
        <w:t>Next steps in the process</w:t>
      </w:r>
    </w:p>
    <w:p w:rsidR="005858F2" w:rsidRDefault="005858F2" w14:paraId="7CDDAC89" w14:textId="77777777">
      <w:pPr>
        <w:pStyle w:val="BodyText"/>
        <w:rPr>
          <w:b/>
        </w:rPr>
      </w:pPr>
    </w:p>
    <w:p w:rsidR="005858F2" w:rsidRDefault="009250DE" w14:paraId="7CDDAC8A" w14:textId="77777777">
      <w:pPr>
        <w:pStyle w:val="BodyText"/>
        <w:ind w:left="700" w:right="691"/>
      </w:pPr>
      <w:r>
        <w:t>Where respondents have given permission for their response to be made public, and after we have checked that they contain no potentially defamatory material,</w:t>
      </w:r>
    </w:p>
    <w:p w:rsidR="005858F2" w:rsidP="00B528F2" w:rsidRDefault="009250DE" w14:paraId="7CDDAC8C" w14:textId="77777777">
      <w:pPr>
        <w:pStyle w:val="BodyText"/>
        <w:ind w:left="700" w:right="1252"/>
      </w:pPr>
      <w:r>
        <w:t>responses will be made available to the public at Citizen Space. If you use the consultation hub to respond, you will receive a copy of your response via email.</w:t>
      </w:r>
    </w:p>
    <w:p w:rsidR="005858F2" w:rsidRDefault="005858F2" w14:paraId="7CDDAC8D" w14:textId="77777777">
      <w:pPr>
        <w:pStyle w:val="BodyText"/>
      </w:pPr>
    </w:p>
    <w:p w:rsidR="005858F2" w:rsidRDefault="009250DE" w14:paraId="7CDDAC8E" w14:textId="77777777">
      <w:pPr>
        <w:pStyle w:val="BodyText"/>
        <w:ind w:left="700" w:right="696"/>
        <w:jc w:val="both"/>
      </w:pPr>
      <w:r>
        <w:t xml:space="preserve">Following the closing date, all responses will be </w:t>
      </w:r>
      <w:proofErr w:type="spellStart"/>
      <w:r>
        <w:t>analysed</w:t>
      </w:r>
      <w:proofErr w:type="spellEnd"/>
      <w:r>
        <w:t xml:space="preserve"> and considered along with any other available evidence to help us. Responses will be published where we have been given permission to do so. An analysis report will also be made available.</w:t>
      </w:r>
    </w:p>
    <w:p w:rsidR="005858F2" w:rsidRDefault="005858F2" w14:paraId="7CDDAC8F" w14:textId="77777777">
      <w:pPr>
        <w:pStyle w:val="BodyText"/>
      </w:pPr>
    </w:p>
    <w:p w:rsidR="005858F2" w:rsidRDefault="009250DE" w14:paraId="7CDDAC90" w14:textId="77777777">
      <w:pPr>
        <w:pStyle w:val="Heading3"/>
        <w:jc w:val="both"/>
      </w:pPr>
      <w:r>
        <w:t>Comments and complaints</w:t>
      </w:r>
    </w:p>
    <w:p w:rsidR="005858F2" w:rsidRDefault="005858F2" w14:paraId="7CDDAC91" w14:textId="77777777">
      <w:pPr>
        <w:pStyle w:val="BodyText"/>
        <w:rPr>
          <w:b/>
        </w:rPr>
      </w:pPr>
    </w:p>
    <w:p w:rsidR="005858F2" w:rsidRDefault="009250DE" w14:paraId="7CDDAC92" w14:textId="77777777">
      <w:pPr>
        <w:pStyle w:val="BodyText"/>
        <w:ind w:left="700" w:right="671"/>
        <w:jc w:val="both"/>
      </w:pPr>
      <w:r>
        <w:t>If you have any comments about how this consultation exercise has been conducted, please send them to the contact address above or email above.</w:t>
      </w:r>
    </w:p>
    <w:p w:rsidR="005858F2" w:rsidRDefault="005858F2" w14:paraId="7CDDAC93" w14:textId="77777777">
      <w:pPr>
        <w:pStyle w:val="BodyText"/>
      </w:pPr>
    </w:p>
    <w:p w:rsidR="005858F2" w:rsidRDefault="009250DE" w14:paraId="7CDDAC94" w14:textId="77777777">
      <w:pPr>
        <w:pStyle w:val="BodyText"/>
        <w:ind w:left="700" w:right="1038"/>
      </w:pPr>
      <w:r>
        <w:t>Scottish Government consultation process Consultation is an essential part of the policymaking process. It gives us the opportunity to consider your opinion and expertise on a proposed area of work.</w:t>
      </w:r>
    </w:p>
    <w:p w:rsidR="005858F2" w:rsidRDefault="005858F2" w14:paraId="7CDDAC95" w14:textId="77777777">
      <w:pPr>
        <w:pStyle w:val="BodyText"/>
        <w:spacing w:before="1"/>
      </w:pPr>
    </w:p>
    <w:p w:rsidR="005858F2" w:rsidRDefault="009250DE" w14:paraId="7CDDAC96" w14:textId="27E67009">
      <w:pPr>
        <w:pStyle w:val="BodyText"/>
        <w:ind w:left="700" w:right="611"/>
      </w:pPr>
      <w:r>
        <w:t>You can find all our consultations online</w:t>
      </w:r>
      <w:r w:rsidR="00CC6337">
        <w:t xml:space="preserve"> at </w:t>
      </w:r>
      <w:r>
        <w:t xml:space="preserve">Citizen Space. Each consultation details </w:t>
      </w:r>
      <w:r>
        <w:lastRenderedPageBreak/>
        <w:t>the issues under consideration, as well as a way for you to give us your views, either online, by email or by post.</w:t>
      </w:r>
    </w:p>
    <w:p w:rsidR="005858F2" w:rsidRDefault="005858F2" w14:paraId="7CDDAC97" w14:textId="77777777">
      <w:pPr>
        <w:pStyle w:val="BodyText"/>
      </w:pPr>
    </w:p>
    <w:p w:rsidR="005858F2" w:rsidRDefault="009250DE" w14:paraId="7CDDAC98" w14:textId="77777777">
      <w:pPr>
        <w:pStyle w:val="BodyText"/>
        <w:ind w:left="700" w:right="771"/>
      </w:pPr>
      <w:r>
        <w:t xml:space="preserve">Responses will be </w:t>
      </w:r>
      <w:proofErr w:type="spellStart"/>
      <w:r>
        <w:t>analysed</w:t>
      </w:r>
      <w:proofErr w:type="spellEnd"/>
      <w:r>
        <w:t xml:space="preserve"> and used as part of the decision making process, along with a range of other available information and evidence. We will publish a report of this analysis for every consultation. Depending on the nature of the consultation exercise the responses received may:</w:t>
      </w:r>
    </w:p>
    <w:p w:rsidR="005858F2" w:rsidRDefault="005858F2" w14:paraId="7CDDAC99" w14:textId="77777777">
      <w:pPr>
        <w:pStyle w:val="BodyText"/>
        <w:spacing w:before="10"/>
        <w:rPr>
          <w:sz w:val="23"/>
        </w:rPr>
      </w:pPr>
    </w:p>
    <w:p w:rsidR="005858F2" w:rsidRDefault="009250DE" w14:paraId="7CDDAC9A" w14:textId="77777777">
      <w:pPr>
        <w:pStyle w:val="ListParagraph"/>
        <w:numPr>
          <w:ilvl w:val="1"/>
          <w:numId w:val="1"/>
        </w:numPr>
        <w:tabs>
          <w:tab w:val="left" w:pos="1420"/>
          <w:tab w:val="left" w:pos="1421"/>
        </w:tabs>
        <w:spacing w:line="294" w:lineRule="exact"/>
        <w:ind w:hanging="361"/>
        <w:rPr>
          <w:sz w:val="24"/>
        </w:rPr>
      </w:pPr>
      <w:r>
        <w:rPr>
          <w:sz w:val="24"/>
        </w:rPr>
        <w:t>indicate the need for policy development or</w:t>
      </w:r>
      <w:r>
        <w:rPr>
          <w:spacing w:val="-10"/>
          <w:sz w:val="24"/>
        </w:rPr>
        <w:t xml:space="preserve"> </w:t>
      </w:r>
      <w:r>
        <w:rPr>
          <w:sz w:val="24"/>
        </w:rPr>
        <w:t>review</w:t>
      </w:r>
    </w:p>
    <w:p w:rsidR="005858F2" w:rsidRDefault="009250DE" w14:paraId="7CDDAC9B" w14:textId="77777777">
      <w:pPr>
        <w:pStyle w:val="ListParagraph"/>
        <w:numPr>
          <w:ilvl w:val="1"/>
          <w:numId w:val="1"/>
        </w:numPr>
        <w:tabs>
          <w:tab w:val="left" w:pos="1420"/>
          <w:tab w:val="left" w:pos="1421"/>
        </w:tabs>
        <w:spacing w:line="293" w:lineRule="exact"/>
        <w:ind w:hanging="361"/>
        <w:rPr>
          <w:sz w:val="24"/>
        </w:rPr>
      </w:pPr>
      <w:r>
        <w:rPr>
          <w:sz w:val="24"/>
        </w:rPr>
        <w:t>inform the development of a particular</w:t>
      </w:r>
      <w:r>
        <w:rPr>
          <w:spacing w:val="-9"/>
          <w:sz w:val="24"/>
        </w:rPr>
        <w:t xml:space="preserve"> </w:t>
      </w:r>
      <w:r>
        <w:rPr>
          <w:sz w:val="24"/>
        </w:rPr>
        <w:t>policy</w:t>
      </w:r>
    </w:p>
    <w:p w:rsidR="005858F2" w:rsidRDefault="009250DE" w14:paraId="7CDDAC9C" w14:textId="77777777">
      <w:pPr>
        <w:pStyle w:val="ListParagraph"/>
        <w:numPr>
          <w:ilvl w:val="1"/>
          <w:numId w:val="1"/>
        </w:numPr>
        <w:tabs>
          <w:tab w:val="left" w:pos="1420"/>
          <w:tab w:val="left" w:pos="1421"/>
        </w:tabs>
        <w:spacing w:line="293" w:lineRule="exact"/>
        <w:ind w:hanging="361"/>
        <w:rPr>
          <w:sz w:val="24"/>
        </w:rPr>
      </w:pPr>
      <w:r>
        <w:rPr>
          <w:sz w:val="24"/>
        </w:rPr>
        <w:t>help decisions to be made between alternative policy</w:t>
      </w:r>
      <w:r>
        <w:rPr>
          <w:spacing w:val="-15"/>
          <w:sz w:val="24"/>
        </w:rPr>
        <w:t xml:space="preserve"> </w:t>
      </w:r>
      <w:r>
        <w:rPr>
          <w:sz w:val="24"/>
        </w:rPr>
        <w:t>proposals</w:t>
      </w:r>
    </w:p>
    <w:p w:rsidR="005858F2" w:rsidRDefault="009250DE" w14:paraId="7CDDAC9D" w14:textId="77777777">
      <w:pPr>
        <w:pStyle w:val="ListParagraph"/>
        <w:numPr>
          <w:ilvl w:val="1"/>
          <w:numId w:val="1"/>
        </w:numPr>
        <w:tabs>
          <w:tab w:val="left" w:pos="1420"/>
          <w:tab w:val="left" w:pos="1421"/>
        </w:tabs>
        <w:spacing w:line="293" w:lineRule="exact"/>
        <w:ind w:hanging="361"/>
        <w:rPr>
          <w:sz w:val="24"/>
        </w:rPr>
      </w:pPr>
      <w:r>
        <w:rPr>
          <w:sz w:val="24"/>
        </w:rPr>
        <w:t xml:space="preserve">be used to </w:t>
      </w:r>
      <w:proofErr w:type="spellStart"/>
      <w:r>
        <w:rPr>
          <w:sz w:val="24"/>
        </w:rPr>
        <w:t>finalise</w:t>
      </w:r>
      <w:proofErr w:type="spellEnd"/>
      <w:r>
        <w:rPr>
          <w:sz w:val="24"/>
        </w:rPr>
        <w:t xml:space="preserve"> legislation before it is</w:t>
      </w:r>
      <w:r>
        <w:rPr>
          <w:spacing w:val="-7"/>
          <w:sz w:val="24"/>
        </w:rPr>
        <w:t xml:space="preserve"> </w:t>
      </w:r>
      <w:r>
        <w:rPr>
          <w:sz w:val="24"/>
        </w:rPr>
        <w:t>implemented.</w:t>
      </w:r>
    </w:p>
    <w:p w:rsidR="005858F2" w:rsidRDefault="005858F2" w14:paraId="7CDDAC9E" w14:textId="77777777">
      <w:pPr>
        <w:pStyle w:val="BodyText"/>
        <w:spacing w:before="10"/>
        <w:rPr>
          <w:sz w:val="23"/>
        </w:rPr>
      </w:pPr>
    </w:p>
    <w:p w:rsidR="005858F2" w:rsidRDefault="009250DE" w14:paraId="7CDDAC9F" w14:textId="77777777">
      <w:pPr>
        <w:pStyle w:val="BodyText"/>
        <w:ind w:left="700" w:right="704"/>
      </w:pPr>
      <w:r>
        <w:t>While details of particular circumstances described in a response to a consultation exercise may usefully inform the policy process, consultation exercises cannot address individual concerns and comments, which should be directed to the relevant public body.</w:t>
      </w:r>
    </w:p>
    <w:p w:rsidR="0028486D" w:rsidRDefault="0028486D" w14:paraId="7CDDACA1" w14:textId="4B193E5C">
      <w:pPr>
        <w:rPr>
          <w:sz w:val="20"/>
          <w:szCs w:val="24"/>
        </w:rPr>
      </w:pPr>
      <w:r>
        <w:rPr>
          <w:sz w:val="20"/>
        </w:rPr>
        <w:br w:type="page"/>
      </w:r>
    </w:p>
    <w:p w:rsidR="0028486D" w:rsidP="0028486D" w:rsidRDefault="0028486D" w14:paraId="469B9DD6" w14:textId="77777777">
      <w:pPr>
        <w:pStyle w:val="Heading1"/>
      </w:pPr>
      <w:bookmarkStart w:name="_Toc238573983" w:id="16"/>
      <w:r>
        <w:lastRenderedPageBreak/>
        <w:t>Annexes</w:t>
      </w:r>
      <w:bookmarkEnd w:id="16"/>
    </w:p>
    <w:p w:rsidR="0028486D" w:rsidP="0028486D" w:rsidRDefault="0028486D" w14:paraId="5B02EBBD" w14:textId="77777777">
      <w:pPr>
        <w:pStyle w:val="BodyText"/>
        <w:rPr>
          <w:b/>
          <w:sz w:val="28"/>
        </w:rPr>
      </w:pPr>
    </w:p>
    <w:p w:rsidR="0028486D" w:rsidP="0028486D" w:rsidRDefault="0028486D" w14:paraId="1A1A9910" w14:textId="77777777">
      <w:pPr>
        <w:pStyle w:val="Heading3"/>
      </w:pPr>
      <w:r>
        <w:t>Annex A: Acronyms, Abbreviations and Definitions</w:t>
      </w:r>
    </w:p>
    <w:p w:rsidR="0028486D" w:rsidP="0028486D" w:rsidRDefault="0028486D" w14:paraId="096EC7C4" w14:textId="77777777">
      <w:pPr>
        <w:pStyle w:val="BodyText"/>
        <w:spacing w:before="1"/>
        <w:rPr>
          <w:b/>
        </w:rPr>
      </w:pPr>
    </w:p>
    <w:p w:rsidR="0028486D" w:rsidP="0028486D" w:rsidRDefault="0028486D" w14:paraId="79F27295" w14:textId="77777777">
      <w:pPr>
        <w:pStyle w:val="ListParagraph"/>
        <w:numPr>
          <w:ilvl w:val="0"/>
          <w:numId w:val="1"/>
        </w:numPr>
        <w:tabs>
          <w:tab w:val="left" w:pos="1127"/>
          <w:tab w:val="left" w:pos="1128"/>
        </w:tabs>
        <w:ind w:hanging="361"/>
        <w:rPr>
          <w:sz w:val="24"/>
        </w:rPr>
      </w:pPr>
      <w:r>
        <w:rPr>
          <w:sz w:val="24"/>
        </w:rPr>
        <w:t>The Act: the Mental Health (Care and Treatment) (Scotland) Act</w:t>
      </w:r>
      <w:r>
        <w:rPr>
          <w:spacing w:val="-45"/>
          <w:sz w:val="24"/>
        </w:rPr>
        <w:t xml:space="preserve"> </w:t>
      </w:r>
      <w:r>
        <w:rPr>
          <w:sz w:val="24"/>
        </w:rPr>
        <w:t>2003.</w:t>
      </w:r>
    </w:p>
    <w:p w:rsidR="0028486D" w:rsidP="0028486D" w:rsidRDefault="0028486D" w14:paraId="6522A9CD" w14:textId="77777777">
      <w:pPr>
        <w:pStyle w:val="BodyText"/>
        <w:spacing w:before="10"/>
        <w:rPr>
          <w:sz w:val="23"/>
        </w:rPr>
      </w:pPr>
    </w:p>
    <w:p w:rsidR="0028486D" w:rsidP="0028486D" w:rsidRDefault="0028486D" w14:paraId="7DD8F80F" w14:textId="77777777">
      <w:pPr>
        <w:pStyle w:val="ListParagraph"/>
        <w:numPr>
          <w:ilvl w:val="0"/>
          <w:numId w:val="1"/>
        </w:numPr>
        <w:tabs>
          <w:tab w:val="left" w:pos="1127"/>
          <w:tab w:val="left" w:pos="1128"/>
        </w:tabs>
        <w:ind w:right="727"/>
        <w:rPr>
          <w:sz w:val="24"/>
        </w:rPr>
      </w:pPr>
      <w:r>
        <w:rPr>
          <w:sz w:val="24"/>
        </w:rPr>
        <w:t>Advance statement: this is a document drawn up in accordance with section 6 of the Act. It is written and witnessed document which is made when the patient is well and which sets out how they would prefer to be treated (or not treated)</w:t>
      </w:r>
      <w:r>
        <w:rPr>
          <w:spacing w:val="-19"/>
          <w:sz w:val="24"/>
        </w:rPr>
        <w:t xml:space="preserve"> </w:t>
      </w:r>
      <w:r>
        <w:rPr>
          <w:sz w:val="24"/>
        </w:rPr>
        <w:t>if</w:t>
      </w:r>
    </w:p>
    <w:p w:rsidR="0028486D" w:rsidP="0028486D" w:rsidRDefault="0028486D" w14:paraId="07B14872" w14:textId="77777777">
      <w:pPr>
        <w:pStyle w:val="BodyText"/>
        <w:ind w:left="1127" w:right="798"/>
      </w:pPr>
      <w:r>
        <w:t>they were to become ill in the future. The Tribunal and any medical practitioner treating the patient must have regard to the advance statement. A medical practitioner must also send to the Commission a written record of the reasons why the wishes set out in the advance statement have not been followed.</w:t>
      </w:r>
    </w:p>
    <w:p w:rsidR="0028486D" w:rsidP="0028486D" w:rsidRDefault="0028486D" w14:paraId="3734ED98" w14:textId="77777777">
      <w:pPr>
        <w:pStyle w:val="BodyText"/>
        <w:spacing w:before="9"/>
        <w:rPr>
          <w:sz w:val="23"/>
        </w:rPr>
      </w:pPr>
    </w:p>
    <w:p w:rsidR="0028486D" w:rsidP="0028486D" w:rsidRDefault="0028486D" w14:paraId="048BB232" w14:textId="77777777">
      <w:pPr>
        <w:pStyle w:val="ListParagraph"/>
        <w:numPr>
          <w:ilvl w:val="0"/>
          <w:numId w:val="1"/>
        </w:numPr>
        <w:tabs>
          <w:tab w:val="left" w:pos="1127"/>
          <w:tab w:val="left" w:pos="1128"/>
        </w:tabs>
        <w:ind w:right="683"/>
        <w:rPr>
          <w:sz w:val="24"/>
        </w:rPr>
      </w:pPr>
      <w:r>
        <w:rPr>
          <w:sz w:val="24"/>
        </w:rPr>
        <w:t>Advocacy services: The right to independent advocacy is an important</w:t>
      </w:r>
      <w:r>
        <w:rPr>
          <w:spacing w:val="-36"/>
          <w:sz w:val="24"/>
        </w:rPr>
        <w:t xml:space="preserve"> </w:t>
      </w:r>
      <w:r>
        <w:rPr>
          <w:sz w:val="24"/>
        </w:rPr>
        <w:t>safeguard to protect the rights of people subject to the Act. Access to independent advocacy is key to ensuring people have their voices heard in decisions</w:t>
      </w:r>
      <w:r>
        <w:rPr>
          <w:spacing w:val="-20"/>
          <w:sz w:val="24"/>
        </w:rPr>
        <w:t xml:space="preserve"> </w:t>
      </w:r>
      <w:r>
        <w:rPr>
          <w:sz w:val="24"/>
        </w:rPr>
        <w:t>about</w:t>
      </w:r>
    </w:p>
    <w:p w:rsidR="0028486D" w:rsidP="0028486D" w:rsidRDefault="0028486D" w14:paraId="7E3FD0B2" w14:textId="77777777">
      <w:pPr>
        <w:pStyle w:val="BodyText"/>
        <w:spacing w:line="274" w:lineRule="exact"/>
        <w:ind w:left="1127"/>
      </w:pPr>
      <w:r>
        <w:t>their health and wellbeing.</w:t>
      </w:r>
    </w:p>
    <w:p w:rsidR="0028486D" w:rsidP="0028486D" w:rsidRDefault="0028486D" w14:paraId="71364721" w14:textId="77777777">
      <w:pPr>
        <w:pStyle w:val="BodyText"/>
        <w:spacing w:before="1"/>
      </w:pPr>
    </w:p>
    <w:p w:rsidR="0028486D" w:rsidP="0028486D" w:rsidRDefault="0028486D" w14:paraId="4A53B09A" w14:textId="77777777">
      <w:pPr>
        <w:pStyle w:val="ListParagraph"/>
        <w:numPr>
          <w:ilvl w:val="0"/>
          <w:numId w:val="1"/>
        </w:numPr>
        <w:tabs>
          <w:tab w:val="left" w:pos="1127"/>
          <w:tab w:val="left" w:pos="1128"/>
        </w:tabs>
        <w:ind w:hanging="361"/>
        <w:rPr>
          <w:sz w:val="24"/>
        </w:rPr>
      </w:pPr>
      <w:r>
        <w:rPr>
          <w:sz w:val="24"/>
        </w:rPr>
        <w:t>CAMHS: Child and Adolescent Mental Health</w:t>
      </w:r>
      <w:r>
        <w:rPr>
          <w:spacing w:val="-20"/>
          <w:sz w:val="24"/>
        </w:rPr>
        <w:t xml:space="preserve"> </w:t>
      </w:r>
      <w:r>
        <w:rPr>
          <w:sz w:val="24"/>
        </w:rPr>
        <w:t>Services</w:t>
      </w:r>
    </w:p>
    <w:p w:rsidR="0028486D" w:rsidP="0028486D" w:rsidRDefault="0028486D" w14:paraId="07AAE847" w14:textId="77777777">
      <w:pPr>
        <w:pStyle w:val="BodyText"/>
        <w:spacing w:before="10"/>
        <w:rPr>
          <w:sz w:val="23"/>
        </w:rPr>
      </w:pPr>
    </w:p>
    <w:p w:rsidR="0028486D" w:rsidP="0028486D" w:rsidRDefault="0028486D" w14:paraId="429DA796" w14:textId="77777777">
      <w:pPr>
        <w:pStyle w:val="ListParagraph"/>
        <w:numPr>
          <w:ilvl w:val="0"/>
          <w:numId w:val="1"/>
        </w:numPr>
        <w:tabs>
          <w:tab w:val="left" w:pos="1127"/>
          <w:tab w:val="left" w:pos="1128"/>
        </w:tabs>
        <w:spacing w:line="293" w:lineRule="exact"/>
        <w:ind w:hanging="361"/>
        <w:rPr>
          <w:sz w:val="24"/>
        </w:rPr>
      </w:pPr>
      <w:r>
        <w:rPr>
          <w:sz w:val="24"/>
        </w:rPr>
        <w:t>Care plan: this is a document prepared by the patient’s responsible</w:t>
      </w:r>
      <w:r>
        <w:rPr>
          <w:spacing w:val="-23"/>
          <w:sz w:val="24"/>
        </w:rPr>
        <w:t xml:space="preserve"> </w:t>
      </w:r>
      <w:r>
        <w:rPr>
          <w:sz w:val="24"/>
        </w:rPr>
        <w:t>medical</w:t>
      </w:r>
    </w:p>
    <w:p w:rsidR="0028486D" w:rsidP="0028486D" w:rsidRDefault="0028486D" w14:paraId="3532FD62" w14:textId="77777777">
      <w:pPr>
        <w:pStyle w:val="BodyText"/>
        <w:ind w:left="1127" w:right="798"/>
      </w:pPr>
      <w:r>
        <w:t>officer under section 76 of the Act after a compulsory treatment order has been made. It lays out the forms of medical treatment and the other services the</w:t>
      </w:r>
    </w:p>
    <w:p w:rsidR="0028486D" w:rsidP="0028486D" w:rsidRDefault="0028486D" w14:paraId="002F74EB" w14:textId="77777777">
      <w:pPr>
        <w:pStyle w:val="BodyText"/>
        <w:ind w:left="1127"/>
      </w:pPr>
      <w:r>
        <w:t>patient will be receiving while subject to the compulsory treatment order.</w:t>
      </w:r>
    </w:p>
    <w:p w:rsidR="0028486D" w:rsidP="0028486D" w:rsidRDefault="0028486D" w14:paraId="37A50675" w14:textId="77777777">
      <w:pPr>
        <w:pStyle w:val="BodyText"/>
        <w:spacing w:before="9"/>
        <w:rPr>
          <w:sz w:val="23"/>
        </w:rPr>
      </w:pPr>
    </w:p>
    <w:p w:rsidR="0028486D" w:rsidP="0028486D" w:rsidRDefault="0028486D" w14:paraId="50F57AFD" w14:textId="77777777">
      <w:pPr>
        <w:pStyle w:val="ListParagraph"/>
        <w:numPr>
          <w:ilvl w:val="0"/>
          <w:numId w:val="1"/>
        </w:numPr>
        <w:tabs>
          <w:tab w:val="left" w:pos="1127"/>
          <w:tab w:val="left" w:pos="1128"/>
        </w:tabs>
        <w:ind w:right="698"/>
        <w:rPr>
          <w:sz w:val="24"/>
        </w:rPr>
      </w:pPr>
      <w:r>
        <w:rPr>
          <w:sz w:val="24"/>
        </w:rPr>
        <w:t xml:space="preserve">Compulsory Treatment Order : this is an order granted by the Tribunal under section 64(4) of the Act. It </w:t>
      </w:r>
      <w:proofErr w:type="spellStart"/>
      <w:r>
        <w:rPr>
          <w:sz w:val="24"/>
        </w:rPr>
        <w:t>authorises</w:t>
      </w:r>
      <w:proofErr w:type="spellEnd"/>
      <w:r>
        <w:rPr>
          <w:sz w:val="24"/>
        </w:rPr>
        <w:t xml:space="preserve"> any of the compulsory measures listed at section 66(1) for a period of 6 months, if not otherwise renewed. The</w:t>
      </w:r>
      <w:r>
        <w:rPr>
          <w:spacing w:val="-39"/>
          <w:sz w:val="24"/>
        </w:rPr>
        <w:t xml:space="preserve"> </w:t>
      </w:r>
      <w:r>
        <w:rPr>
          <w:sz w:val="24"/>
        </w:rPr>
        <w:t>compulsory treatment order can be renewed for 6 months, then for 12 months</w:t>
      </w:r>
      <w:r>
        <w:rPr>
          <w:spacing w:val="-30"/>
          <w:sz w:val="24"/>
        </w:rPr>
        <w:t xml:space="preserve"> </w:t>
      </w:r>
      <w:r>
        <w:rPr>
          <w:sz w:val="24"/>
        </w:rPr>
        <w:t>thereafter.</w:t>
      </w:r>
    </w:p>
    <w:p w:rsidR="0028486D" w:rsidP="0028486D" w:rsidRDefault="0028486D" w14:paraId="747C24E2" w14:textId="77777777">
      <w:pPr>
        <w:pStyle w:val="BodyText"/>
        <w:spacing w:before="11"/>
        <w:rPr>
          <w:sz w:val="23"/>
        </w:rPr>
      </w:pPr>
    </w:p>
    <w:p w:rsidR="0028486D" w:rsidP="0028486D" w:rsidRDefault="0028486D" w14:paraId="599FDE4C" w14:textId="77777777">
      <w:pPr>
        <w:pStyle w:val="ListParagraph"/>
        <w:numPr>
          <w:ilvl w:val="0"/>
          <w:numId w:val="1"/>
        </w:numPr>
        <w:tabs>
          <w:tab w:val="left" w:pos="1127"/>
          <w:tab w:val="left" w:pos="1128"/>
        </w:tabs>
        <w:ind w:right="783"/>
        <w:rPr>
          <w:sz w:val="24"/>
        </w:rPr>
      </w:pPr>
      <w:r>
        <w:rPr>
          <w:sz w:val="24"/>
        </w:rPr>
        <w:t>DMP: Designated Medical Practitioner – this is a medical practitioner appointed by</w:t>
      </w:r>
      <w:r>
        <w:rPr>
          <w:spacing w:val="-3"/>
          <w:sz w:val="24"/>
        </w:rPr>
        <w:t xml:space="preserve"> </w:t>
      </w:r>
      <w:r>
        <w:rPr>
          <w:sz w:val="24"/>
        </w:rPr>
        <w:t>the</w:t>
      </w:r>
      <w:r>
        <w:rPr>
          <w:spacing w:val="-2"/>
          <w:sz w:val="24"/>
        </w:rPr>
        <w:t xml:space="preserve"> </w:t>
      </w:r>
      <w:r>
        <w:rPr>
          <w:sz w:val="24"/>
        </w:rPr>
        <w:t>Mental</w:t>
      </w:r>
      <w:r>
        <w:rPr>
          <w:spacing w:val="-4"/>
          <w:sz w:val="24"/>
        </w:rPr>
        <w:t xml:space="preserve"> </w:t>
      </w:r>
      <w:r>
        <w:rPr>
          <w:sz w:val="24"/>
        </w:rPr>
        <w:t>Welfare</w:t>
      </w:r>
      <w:r>
        <w:rPr>
          <w:spacing w:val="-4"/>
          <w:sz w:val="24"/>
        </w:rPr>
        <w:t xml:space="preserve"> </w:t>
      </w:r>
      <w:r>
        <w:rPr>
          <w:sz w:val="24"/>
        </w:rPr>
        <w:t>Commission</w:t>
      </w:r>
      <w:r>
        <w:rPr>
          <w:spacing w:val="-2"/>
          <w:sz w:val="24"/>
        </w:rPr>
        <w:t xml:space="preserve"> </w:t>
      </w:r>
      <w:r>
        <w:rPr>
          <w:sz w:val="24"/>
        </w:rPr>
        <w:t>under</w:t>
      </w:r>
      <w:r>
        <w:rPr>
          <w:spacing w:val="-3"/>
          <w:sz w:val="24"/>
        </w:rPr>
        <w:t xml:space="preserve"> </w:t>
      </w:r>
      <w:r>
        <w:rPr>
          <w:sz w:val="24"/>
        </w:rPr>
        <w:t>section</w:t>
      </w:r>
      <w:r>
        <w:rPr>
          <w:spacing w:val="-2"/>
          <w:sz w:val="24"/>
        </w:rPr>
        <w:t xml:space="preserve"> </w:t>
      </w:r>
      <w:r>
        <w:rPr>
          <w:sz w:val="24"/>
        </w:rPr>
        <w:t>233</w:t>
      </w:r>
      <w:r>
        <w:rPr>
          <w:spacing w:val="-5"/>
          <w:sz w:val="24"/>
        </w:rPr>
        <w:t xml:space="preserve"> </w:t>
      </w:r>
      <w:r>
        <w:rPr>
          <w:sz w:val="24"/>
        </w:rPr>
        <w:t>of</w:t>
      </w:r>
      <w:r>
        <w:rPr>
          <w:spacing w:val="-2"/>
          <w:sz w:val="24"/>
        </w:rPr>
        <w:t xml:space="preserve"> </w:t>
      </w:r>
      <w:r>
        <w:rPr>
          <w:sz w:val="24"/>
        </w:rPr>
        <w:t>the</w:t>
      </w:r>
      <w:r>
        <w:rPr>
          <w:spacing w:val="-16"/>
          <w:sz w:val="24"/>
        </w:rPr>
        <w:t xml:space="preserve"> </w:t>
      </w:r>
      <w:r>
        <w:rPr>
          <w:sz w:val="24"/>
        </w:rPr>
        <w:t>Act.</w:t>
      </w:r>
      <w:r>
        <w:rPr>
          <w:spacing w:val="-6"/>
          <w:sz w:val="24"/>
        </w:rPr>
        <w:t xml:space="preserve"> </w:t>
      </w:r>
      <w:r>
        <w:rPr>
          <w:sz w:val="24"/>
        </w:rPr>
        <w:t>The</w:t>
      </w:r>
      <w:r>
        <w:rPr>
          <w:spacing w:val="-3"/>
          <w:sz w:val="24"/>
        </w:rPr>
        <w:t xml:space="preserve"> </w:t>
      </w:r>
      <w:r>
        <w:rPr>
          <w:sz w:val="24"/>
        </w:rPr>
        <w:t>function</w:t>
      </w:r>
      <w:r>
        <w:rPr>
          <w:spacing w:val="-4"/>
          <w:sz w:val="24"/>
        </w:rPr>
        <w:t xml:space="preserve"> </w:t>
      </w:r>
      <w:r>
        <w:rPr>
          <w:sz w:val="24"/>
        </w:rPr>
        <w:t>of a designated medical practitioner is to provide a second medical opinion with respect to certain medical treatments being given under Part 16 of the</w:t>
      </w:r>
      <w:r>
        <w:rPr>
          <w:spacing w:val="-39"/>
          <w:sz w:val="24"/>
        </w:rPr>
        <w:t xml:space="preserve"> </w:t>
      </w:r>
      <w:r>
        <w:rPr>
          <w:sz w:val="24"/>
        </w:rPr>
        <w:t>Act.</w:t>
      </w:r>
    </w:p>
    <w:p w:rsidR="0028486D" w:rsidP="0028486D" w:rsidRDefault="0028486D" w14:paraId="651FEE89" w14:textId="77777777">
      <w:pPr>
        <w:pStyle w:val="BodyText"/>
        <w:spacing w:before="10"/>
        <w:rPr>
          <w:sz w:val="23"/>
        </w:rPr>
      </w:pPr>
    </w:p>
    <w:p w:rsidR="0028486D" w:rsidP="0028486D" w:rsidRDefault="0028486D" w14:paraId="150EF150" w14:textId="77777777">
      <w:pPr>
        <w:pStyle w:val="ListParagraph"/>
        <w:numPr>
          <w:ilvl w:val="0"/>
          <w:numId w:val="1"/>
        </w:numPr>
        <w:tabs>
          <w:tab w:val="left" w:pos="1127"/>
          <w:tab w:val="left" w:pos="1128"/>
        </w:tabs>
        <w:ind w:right="867"/>
        <w:rPr>
          <w:sz w:val="24"/>
        </w:rPr>
      </w:pPr>
      <w:r>
        <w:rPr>
          <w:sz w:val="24"/>
        </w:rPr>
        <w:t>AMP: Approved Medical Practitioner - this is a medical practitioner who has been approved under section 22 of the Act by a Health Board or by the State Hospitals Board for Scotland as having special experience in the diagnosis and treatment of mental</w:t>
      </w:r>
      <w:r>
        <w:rPr>
          <w:spacing w:val="-4"/>
          <w:sz w:val="24"/>
        </w:rPr>
        <w:t xml:space="preserve"> </w:t>
      </w:r>
      <w:r>
        <w:rPr>
          <w:sz w:val="24"/>
        </w:rPr>
        <w:t>disorder.</w:t>
      </w:r>
    </w:p>
    <w:p w:rsidR="0028486D" w:rsidP="0028486D" w:rsidRDefault="0028486D" w14:paraId="794C40FB" w14:textId="77777777">
      <w:pPr>
        <w:pStyle w:val="BodyText"/>
        <w:spacing w:before="11"/>
        <w:rPr>
          <w:sz w:val="23"/>
        </w:rPr>
      </w:pPr>
    </w:p>
    <w:p w:rsidR="0028486D" w:rsidP="0028486D" w:rsidRDefault="0028486D" w14:paraId="7D65E2DA" w14:textId="77777777">
      <w:pPr>
        <w:pStyle w:val="ListParagraph"/>
        <w:numPr>
          <w:ilvl w:val="0"/>
          <w:numId w:val="1"/>
        </w:numPr>
        <w:tabs>
          <w:tab w:val="left" w:pos="1127"/>
          <w:tab w:val="left" w:pos="1128"/>
        </w:tabs>
        <w:ind w:hanging="361"/>
        <w:rPr>
          <w:sz w:val="24"/>
        </w:rPr>
      </w:pPr>
      <w:r>
        <w:rPr>
          <w:sz w:val="24"/>
        </w:rPr>
        <w:t>ECHR: the European Convention on Human</w:t>
      </w:r>
      <w:r>
        <w:rPr>
          <w:spacing w:val="-11"/>
          <w:sz w:val="24"/>
        </w:rPr>
        <w:t xml:space="preserve"> </w:t>
      </w:r>
      <w:r>
        <w:rPr>
          <w:sz w:val="24"/>
        </w:rPr>
        <w:t>Rights.</w:t>
      </w:r>
    </w:p>
    <w:p w:rsidR="0028486D" w:rsidP="0028486D" w:rsidRDefault="0028486D" w14:paraId="48BCC732" w14:textId="77777777">
      <w:pPr>
        <w:pStyle w:val="BodyText"/>
        <w:spacing w:before="8"/>
        <w:rPr>
          <w:sz w:val="23"/>
        </w:rPr>
      </w:pPr>
    </w:p>
    <w:p w:rsidR="0028486D" w:rsidP="0028486D" w:rsidRDefault="0028486D" w14:paraId="0D32A8B3" w14:textId="77777777">
      <w:pPr>
        <w:pStyle w:val="ListParagraph"/>
        <w:numPr>
          <w:ilvl w:val="0"/>
          <w:numId w:val="1"/>
        </w:numPr>
        <w:tabs>
          <w:tab w:val="left" w:pos="1127"/>
          <w:tab w:val="left" w:pos="1128"/>
        </w:tabs>
        <w:ind w:right="809"/>
        <w:rPr>
          <w:sz w:val="24"/>
        </w:rPr>
      </w:pPr>
      <w:r>
        <w:rPr>
          <w:sz w:val="24"/>
        </w:rPr>
        <w:t>Healthcare Improvement Scotland: the national authority for the development of evidence – based advice, guidance and standards for health and care professionals.</w:t>
      </w:r>
    </w:p>
    <w:p w:rsidR="0028486D" w:rsidP="0028486D" w:rsidRDefault="0028486D" w14:paraId="6B7EA534" w14:textId="77777777">
      <w:pPr>
        <w:pStyle w:val="BodyText"/>
        <w:spacing w:before="10"/>
        <w:rPr>
          <w:sz w:val="23"/>
        </w:rPr>
      </w:pPr>
    </w:p>
    <w:p w:rsidR="0028486D" w:rsidP="0028486D" w:rsidRDefault="0028486D" w14:paraId="7494B559" w14:textId="77777777">
      <w:pPr>
        <w:pStyle w:val="ListParagraph"/>
        <w:numPr>
          <w:ilvl w:val="0"/>
          <w:numId w:val="1"/>
        </w:numPr>
        <w:tabs>
          <w:tab w:val="left" w:pos="1127"/>
          <w:tab w:val="left" w:pos="1128"/>
        </w:tabs>
        <w:ind w:right="1173"/>
        <w:rPr>
          <w:sz w:val="24"/>
        </w:rPr>
      </w:pPr>
      <w:r>
        <w:rPr>
          <w:sz w:val="24"/>
        </w:rPr>
        <w:t>MHO: Mental Health Officer – a registered social worker who has completed specialist training and has an additional qualification in mental</w:t>
      </w:r>
      <w:r>
        <w:rPr>
          <w:spacing w:val="-19"/>
          <w:sz w:val="24"/>
        </w:rPr>
        <w:t xml:space="preserve"> </w:t>
      </w:r>
      <w:r>
        <w:rPr>
          <w:sz w:val="24"/>
        </w:rPr>
        <w:t>health.</w:t>
      </w:r>
    </w:p>
    <w:p w:rsidR="0028486D" w:rsidP="0028486D" w:rsidRDefault="0028486D" w14:paraId="07FE021C" w14:textId="77777777">
      <w:pPr>
        <w:pStyle w:val="ListParagraph"/>
        <w:numPr>
          <w:ilvl w:val="0"/>
          <w:numId w:val="1"/>
        </w:numPr>
        <w:tabs>
          <w:tab w:val="left" w:pos="1128"/>
        </w:tabs>
        <w:spacing w:before="119"/>
        <w:ind w:right="895"/>
        <w:jc w:val="both"/>
        <w:rPr>
          <w:sz w:val="24"/>
        </w:rPr>
      </w:pPr>
      <w:r>
        <w:rPr>
          <w:sz w:val="24"/>
        </w:rPr>
        <w:lastRenderedPageBreak/>
        <w:t>Mental Health Tribunal for Scotland: considers and determines applications for orders and directions under the Mental Health</w:t>
      </w:r>
      <w:r>
        <w:rPr>
          <w:spacing w:val="-49"/>
          <w:sz w:val="24"/>
        </w:rPr>
        <w:t xml:space="preserve"> </w:t>
      </w:r>
      <w:r>
        <w:rPr>
          <w:sz w:val="24"/>
        </w:rPr>
        <w:t>Act and operates in an appellate role to consider appeals against compulsory measures made under the Mental Health</w:t>
      </w:r>
      <w:r>
        <w:rPr>
          <w:spacing w:val="-15"/>
          <w:sz w:val="24"/>
        </w:rPr>
        <w:t xml:space="preserve"> </w:t>
      </w:r>
      <w:r>
        <w:rPr>
          <w:sz w:val="24"/>
        </w:rPr>
        <w:t>Act.</w:t>
      </w:r>
    </w:p>
    <w:p w:rsidR="0028486D" w:rsidP="0028486D" w:rsidRDefault="0028486D" w14:paraId="36A39981" w14:textId="77777777">
      <w:pPr>
        <w:pStyle w:val="BodyText"/>
        <w:spacing w:before="8"/>
        <w:rPr>
          <w:sz w:val="23"/>
        </w:rPr>
      </w:pPr>
    </w:p>
    <w:p w:rsidR="0028486D" w:rsidP="0028486D" w:rsidRDefault="0028486D" w14:paraId="3D44BF95" w14:textId="77777777">
      <w:pPr>
        <w:pStyle w:val="ListParagraph"/>
        <w:numPr>
          <w:ilvl w:val="0"/>
          <w:numId w:val="1"/>
        </w:numPr>
        <w:tabs>
          <w:tab w:val="left" w:pos="1127"/>
          <w:tab w:val="left" w:pos="1128"/>
        </w:tabs>
        <w:spacing w:line="293" w:lineRule="exact"/>
        <w:ind w:hanging="361"/>
        <w:rPr>
          <w:sz w:val="24"/>
        </w:rPr>
      </w:pPr>
      <w:r>
        <w:rPr>
          <w:sz w:val="24"/>
        </w:rPr>
        <w:t>Mental Welfare Commission – an independent statutory body that</w:t>
      </w:r>
      <w:r>
        <w:rPr>
          <w:spacing w:val="-16"/>
          <w:sz w:val="24"/>
        </w:rPr>
        <w:t xml:space="preserve"> </w:t>
      </w:r>
      <w:r>
        <w:rPr>
          <w:sz w:val="24"/>
        </w:rPr>
        <w:t>safeguards</w:t>
      </w:r>
    </w:p>
    <w:p w:rsidR="0028486D" w:rsidP="0028486D" w:rsidRDefault="0028486D" w14:paraId="1176892E" w14:textId="77777777">
      <w:pPr>
        <w:pStyle w:val="BodyText"/>
        <w:ind w:left="1127" w:right="678"/>
      </w:pPr>
      <w:r>
        <w:t>the rights and welfare of people with mental illness, learning disability, dementia and related conditions. The Commission monitors how the 2003 Act operates, carries out visits and investigations, publishes guidance and advice, and can raise matters with Scottish Ministers and others.</w:t>
      </w:r>
    </w:p>
    <w:p w:rsidR="0028486D" w:rsidP="0028486D" w:rsidRDefault="0028486D" w14:paraId="0B795938" w14:textId="77777777">
      <w:pPr>
        <w:pStyle w:val="BodyText"/>
        <w:spacing w:before="11"/>
        <w:rPr>
          <w:sz w:val="23"/>
        </w:rPr>
      </w:pPr>
    </w:p>
    <w:p w:rsidR="0028486D" w:rsidP="0028486D" w:rsidRDefault="0028486D" w14:paraId="496072F7" w14:textId="77777777">
      <w:pPr>
        <w:pStyle w:val="ListParagraph"/>
        <w:numPr>
          <w:ilvl w:val="0"/>
          <w:numId w:val="1"/>
        </w:numPr>
        <w:tabs>
          <w:tab w:val="left" w:pos="1127"/>
          <w:tab w:val="left" w:pos="1128"/>
        </w:tabs>
        <w:ind w:right="724"/>
        <w:rPr>
          <w:sz w:val="24"/>
        </w:rPr>
      </w:pPr>
      <w:r>
        <w:rPr>
          <w:sz w:val="24"/>
        </w:rPr>
        <w:t>Named person: this is someone nominated by a person in accordance with the provisions of Part 17 Chapter 1 of the Act to support them and protect their interests. The named person is entitled to receive certain information about the person and to act on behalf of the person in certain circumstances and at</w:t>
      </w:r>
      <w:r>
        <w:rPr>
          <w:spacing w:val="-36"/>
          <w:sz w:val="24"/>
        </w:rPr>
        <w:t xml:space="preserve"> </w:t>
      </w:r>
      <w:r>
        <w:rPr>
          <w:sz w:val="24"/>
        </w:rPr>
        <w:t>certain times set out in the</w:t>
      </w:r>
      <w:r>
        <w:rPr>
          <w:spacing w:val="-17"/>
          <w:sz w:val="24"/>
        </w:rPr>
        <w:t xml:space="preserve"> </w:t>
      </w:r>
      <w:r>
        <w:rPr>
          <w:sz w:val="24"/>
        </w:rPr>
        <w:t>Act.</w:t>
      </w:r>
    </w:p>
    <w:p w:rsidR="0028486D" w:rsidP="0028486D" w:rsidRDefault="0028486D" w14:paraId="14273B5C" w14:textId="77777777">
      <w:pPr>
        <w:pStyle w:val="BodyText"/>
        <w:spacing w:before="11"/>
        <w:rPr>
          <w:sz w:val="23"/>
        </w:rPr>
      </w:pPr>
    </w:p>
    <w:p w:rsidR="0028486D" w:rsidP="0028486D" w:rsidRDefault="0028486D" w14:paraId="401CF2CB" w14:textId="77777777">
      <w:pPr>
        <w:pStyle w:val="ListParagraph"/>
        <w:numPr>
          <w:ilvl w:val="0"/>
          <w:numId w:val="1"/>
        </w:numPr>
        <w:tabs>
          <w:tab w:val="left" w:pos="1127"/>
          <w:tab w:val="left" w:pos="1128"/>
        </w:tabs>
        <w:ind w:right="704"/>
        <w:rPr>
          <w:sz w:val="24"/>
        </w:rPr>
      </w:pPr>
      <w:r>
        <w:rPr>
          <w:sz w:val="24"/>
        </w:rPr>
        <w:t>NG tube feeding: Nasogastric tube feeding is a way to deliver nutrition, hydration and medication through the gastrointestinal tract through an artificial tube that is inserted into the stomach through the nasal</w:t>
      </w:r>
      <w:r>
        <w:rPr>
          <w:spacing w:val="-9"/>
          <w:sz w:val="24"/>
        </w:rPr>
        <w:t xml:space="preserve"> </w:t>
      </w:r>
      <w:r>
        <w:rPr>
          <w:sz w:val="24"/>
        </w:rPr>
        <w:t>passage.</w:t>
      </w:r>
    </w:p>
    <w:p w:rsidR="0028486D" w:rsidP="0028486D" w:rsidRDefault="0028486D" w14:paraId="319B1C54" w14:textId="77777777">
      <w:pPr>
        <w:pStyle w:val="BodyText"/>
        <w:spacing w:before="8"/>
        <w:rPr>
          <w:sz w:val="23"/>
        </w:rPr>
      </w:pPr>
    </w:p>
    <w:p w:rsidR="0028486D" w:rsidP="0028486D" w:rsidRDefault="0028486D" w14:paraId="269AA067" w14:textId="77777777">
      <w:pPr>
        <w:pStyle w:val="ListParagraph"/>
        <w:numPr>
          <w:ilvl w:val="0"/>
          <w:numId w:val="1"/>
        </w:numPr>
        <w:tabs>
          <w:tab w:val="left" w:pos="1128"/>
        </w:tabs>
        <w:ind w:right="1218"/>
        <w:jc w:val="both"/>
        <w:rPr>
          <w:sz w:val="24"/>
        </w:rPr>
      </w:pPr>
      <w:r>
        <w:rPr>
          <w:sz w:val="24"/>
        </w:rPr>
        <w:t>RMO: Responsible Medical Officer – a psychiatrist who must have required qualifications and experience and be approved by a Health Board as</w:t>
      </w:r>
      <w:r>
        <w:rPr>
          <w:spacing w:val="-36"/>
          <w:sz w:val="24"/>
        </w:rPr>
        <w:t xml:space="preserve"> </w:t>
      </w:r>
      <w:r>
        <w:rPr>
          <w:sz w:val="24"/>
        </w:rPr>
        <w:t>having special experience in the diagnosis and treatment of mental</w:t>
      </w:r>
      <w:r>
        <w:rPr>
          <w:spacing w:val="-6"/>
          <w:sz w:val="24"/>
        </w:rPr>
        <w:t xml:space="preserve"> </w:t>
      </w:r>
      <w:r>
        <w:rPr>
          <w:spacing w:val="-3"/>
          <w:sz w:val="24"/>
        </w:rPr>
        <w:t>disorder.</w:t>
      </w:r>
    </w:p>
    <w:p w:rsidR="0028486D" w:rsidP="0028486D" w:rsidRDefault="0028486D" w14:paraId="150859C0" w14:textId="77777777">
      <w:pPr>
        <w:pStyle w:val="BodyText"/>
        <w:spacing w:before="11"/>
        <w:rPr>
          <w:sz w:val="23"/>
        </w:rPr>
      </w:pPr>
    </w:p>
    <w:p w:rsidR="0028486D" w:rsidP="0028486D" w:rsidRDefault="0028486D" w14:paraId="7C67D56A" w14:textId="77777777">
      <w:pPr>
        <w:pStyle w:val="ListParagraph"/>
        <w:numPr>
          <w:ilvl w:val="0"/>
          <w:numId w:val="1"/>
        </w:numPr>
        <w:tabs>
          <w:tab w:val="left" w:pos="1127"/>
          <w:tab w:val="left" w:pos="1128"/>
        </w:tabs>
        <w:ind w:right="762"/>
        <w:rPr>
          <w:sz w:val="24"/>
        </w:rPr>
      </w:pPr>
      <w:r>
        <w:rPr>
          <w:sz w:val="24"/>
        </w:rPr>
        <w:t xml:space="preserve">Scottish Mental Health Law Review: the Scottish Mental Health Law Review is a comprehensive review of mental health and capacity </w:t>
      </w:r>
      <w:r>
        <w:rPr>
          <w:spacing w:val="-4"/>
          <w:sz w:val="24"/>
        </w:rPr>
        <w:t xml:space="preserve">law, </w:t>
      </w:r>
      <w:r>
        <w:rPr>
          <w:sz w:val="24"/>
        </w:rPr>
        <w:t>with over 200 recommendations for change. We have carefully considered Lord Scott’s recommendations and agree more can be done to enhance and protect the human rights of people with mental illness and adults who lack</w:t>
      </w:r>
      <w:r>
        <w:rPr>
          <w:spacing w:val="-15"/>
          <w:sz w:val="24"/>
        </w:rPr>
        <w:t xml:space="preserve"> </w:t>
      </w:r>
      <w:r>
        <w:rPr>
          <w:spacing w:val="-3"/>
          <w:sz w:val="24"/>
        </w:rPr>
        <w:t>capacity.</w:t>
      </w:r>
    </w:p>
    <w:p w:rsidR="0028486D" w:rsidP="0028486D" w:rsidRDefault="0028486D" w14:paraId="36734C54" w14:textId="77777777">
      <w:pPr>
        <w:pStyle w:val="BodyText"/>
        <w:spacing w:before="10"/>
        <w:rPr>
          <w:sz w:val="23"/>
        </w:rPr>
      </w:pPr>
    </w:p>
    <w:p w:rsidR="0028486D" w:rsidP="0028486D" w:rsidRDefault="0028486D" w14:paraId="00440012" w14:textId="77777777">
      <w:pPr>
        <w:pStyle w:val="ListParagraph"/>
        <w:numPr>
          <w:ilvl w:val="0"/>
          <w:numId w:val="1"/>
        </w:numPr>
        <w:tabs>
          <w:tab w:val="left" w:pos="1127"/>
          <w:tab w:val="left" w:pos="1128"/>
        </w:tabs>
        <w:ind w:hanging="361"/>
        <w:rPr>
          <w:sz w:val="24"/>
        </w:rPr>
      </w:pPr>
      <w:proofErr w:type="spellStart"/>
      <w:r>
        <w:rPr>
          <w:sz w:val="24"/>
        </w:rPr>
        <w:t>UNCRC</w:t>
      </w:r>
      <w:proofErr w:type="spellEnd"/>
      <w:r>
        <w:rPr>
          <w:sz w:val="24"/>
        </w:rPr>
        <w:t>: United Nations Convention on the Rights of the</w:t>
      </w:r>
      <w:r>
        <w:rPr>
          <w:spacing w:val="-9"/>
          <w:sz w:val="24"/>
        </w:rPr>
        <w:t xml:space="preserve"> </w:t>
      </w:r>
      <w:r>
        <w:rPr>
          <w:sz w:val="24"/>
        </w:rPr>
        <w:t>Child.</w:t>
      </w:r>
    </w:p>
    <w:p w:rsidR="0028486D" w:rsidP="0028486D" w:rsidRDefault="0028486D" w14:paraId="4BC365F1" w14:textId="77777777">
      <w:pPr>
        <w:pStyle w:val="BodyText"/>
        <w:spacing w:before="10"/>
        <w:rPr>
          <w:sz w:val="23"/>
        </w:rPr>
      </w:pPr>
    </w:p>
    <w:p w:rsidR="0028486D" w:rsidP="0028486D" w:rsidRDefault="0028486D" w14:paraId="222A9942" w14:textId="77777777">
      <w:pPr>
        <w:pStyle w:val="ListParagraph"/>
        <w:numPr>
          <w:ilvl w:val="0"/>
          <w:numId w:val="1"/>
        </w:numPr>
        <w:tabs>
          <w:tab w:val="left" w:pos="1127"/>
          <w:tab w:val="left" w:pos="1128"/>
        </w:tabs>
        <w:ind w:hanging="361"/>
        <w:rPr>
          <w:sz w:val="24"/>
        </w:rPr>
      </w:pPr>
      <w:proofErr w:type="spellStart"/>
      <w:r>
        <w:rPr>
          <w:sz w:val="24"/>
        </w:rPr>
        <w:t>UNCRPD</w:t>
      </w:r>
      <w:proofErr w:type="spellEnd"/>
      <w:r>
        <w:rPr>
          <w:sz w:val="24"/>
        </w:rPr>
        <w:t>: United Nations Convention on the Rights of Persons with</w:t>
      </w:r>
      <w:r>
        <w:rPr>
          <w:spacing w:val="-20"/>
          <w:sz w:val="24"/>
        </w:rPr>
        <w:t xml:space="preserve"> </w:t>
      </w:r>
      <w:r>
        <w:rPr>
          <w:sz w:val="24"/>
        </w:rPr>
        <w:t>Disabilities.</w:t>
      </w:r>
    </w:p>
    <w:p w:rsidR="005858F2" w:rsidRDefault="005858F2" w14:paraId="227A3DA5" w14:textId="77777777">
      <w:pPr>
        <w:pStyle w:val="BodyText"/>
        <w:rPr>
          <w:sz w:val="20"/>
        </w:rPr>
      </w:pPr>
    </w:p>
    <w:sectPr w:rsidR="005858F2" w:rsidSect="00E2278B">
      <w:footerReference w:type="default" r:id="rId16"/>
      <w:pgSz w:w="11910" w:h="16840" w:orient="portrait"/>
      <w:pgMar w:top="1361" w:right="782" w:bottom="1361" w:left="743" w:header="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50DE" w:rsidRDefault="009250DE" w14:paraId="6B86AA75" w14:textId="77777777">
      <w:r>
        <w:separator/>
      </w:r>
    </w:p>
  </w:endnote>
  <w:endnote w:type="continuationSeparator" w:id="0">
    <w:p w:rsidR="009250DE" w:rsidRDefault="009250DE" w14:paraId="2A6AE1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58F2" w:rsidRDefault="009250DE" w14:paraId="7CDDACD6" w14:textId="77777777">
    <w:pPr>
      <w:pStyle w:val="BodyText"/>
      <w:spacing w:line="14" w:lineRule="auto"/>
      <w:rPr>
        <w:sz w:val="20"/>
      </w:rPr>
    </w:pPr>
    <w:r>
      <w:pict w14:anchorId="7CDDACE3">
        <v:shapetype id="_x0000_t202" coordsize="21600,21600" o:spt="202" path="m,l,21600r21600,l21600,xe">
          <v:stroke joinstyle="miter"/>
          <v:path gradientshapeok="t" o:connecttype="rect"/>
        </v:shapetype>
        <v:shape id="_x0000_s1036" style="position:absolute;margin-left:513.7pt;margin-top:777.85pt;width:12.7pt;height:15.45pt;z-index:-254167040;mso-position-horizontal-relative:page;mso-position-vertical-relative:page" filled="f" stroked="f" type="#_x0000_t202">
          <v:textbox style="mso-next-textbox:#_x0000_s1036" inset="0,0,0,0">
            <w:txbxContent>
              <w:p w:rsidR="005858F2" w:rsidRDefault="009250DE" w14:paraId="7CDDACEF" w14:textId="77777777">
                <w:pPr>
                  <w:pStyle w:val="BodyText"/>
                  <w:spacing w:before="12"/>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719106"/>
      <w:docPartObj>
        <w:docPartGallery w:val="Page Numbers (Bottom of Page)"/>
        <w:docPartUnique/>
      </w:docPartObj>
    </w:sdtPr>
    <w:sdtContent>
      <w:p w:rsidR="00EB73F6" w:rsidP="00E2278B" w:rsidRDefault="00EB73F6" w14:paraId="770ADD77" w14:textId="11E00A14">
        <w:pPr>
          <w:pStyle w:val="Footer"/>
          <w:ind w:right="604"/>
          <w:jc w:val="right"/>
        </w:pPr>
        <w:r>
          <w:fldChar w:fldCharType="begin"/>
        </w:r>
        <w:r>
          <w:instrText>PAGE   \* MERGEFORMAT</w:instrText>
        </w:r>
        <w:r>
          <w:fldChar w:fldCharType="separate"/>
        </w:r>
        <w:r>
          <w:rPr>
            <w:lang w:val="en-GB"/>
          </w:rPr>
          <w:t>2</w:t>
        </w:r>
        <w:r>
          <w:fldChar w:fldCharType="end"/>
        </w:r>
      </w:p>
    </w:sdtContent>
  </w:sdt>
  <w:p w:rsidR="005858F2" w:rsidRDefault="005858F2" w14:paraId="7CDDACE2" w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50DE" w:rsidRDefault="009250DE" w14:paraId="1A9A3C67" w14:textId="77777777">
      <w:r>
        <w:separator/>
      </w:r>
    </w:p>
  </w:footnote>
  <w:footnote w:type="continuationSeparator" w:id="0">
    <w:p w:rsidR="009250DE" w:rsidRDefault="009250DE" w14:paraId="286B06C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4368F"/>
    <w:multiLevelType w:val="hybridMultilevel"/>
    <w:tmpl w:val="6D92DC04"/>
    <w:lvl w:ilvl="0" w:tplc="08090003">
      <w:start w:val="1"/>
      <w:numFmt w:val="bullet"/>
      <w:lvlText w:val="o"/>
      <w:lvlJc w:val="left"/>
      <w:pPr>
        <w:ind w:left="1420" w:hanging="360"/>
      </w:pPr>
      <w:rPr>
        <w:rFonts w:hint="default" w:ascii="Courier New" w:hAnsi="Courier New" w:cs="Courier New"/>
      </w:rPr>
    </w:lvl>
    <w:lvl w:ilvl="1" w:tplc="08090003" w:tentative="1">
      <w:start w:val="1"/>
      <w:numFmt w:val="bullet"/>
      <w:lvlText w:val="o"/>
      <w:lvlJc w:val="left"/>
      <w:pPr>
        <w:ind w:left="2140" w:hanging="360"/>
      </w:pPr>
      <w:rPr>
        <w:rFonts w:hint="default" w:ascii="Courier New" w:hAnsi="Courier New" w:cs="Courier New"/>
      </w:rPr>
    </w:lvl>
    <w:lvl w:ilvl="2" w:tplc="08090005" w:tentative="1">
      <w:start w:val="1"/>
      <w:numFmt w:val="bullet"/>
      <w:lvlText w:val=""/>
      <w:lvlJc w:val="left"/>
      <w:pPr>
        <w:ind w:left="2860" w:hanging="360"/>
      </w:pPr>
      <w:rPr>
        <w:rFonts w:hint="default" w:ascii="Wingdings" w:hAnsi="Wingdings"/>
      </w:rPr>
    </w:lvl>
    <w:lvl w:ilvl="3" w:tplc="08090001" w:tentative="1">
      <w:start w:val="1"/>
      <w:numFmt w:val="bullet"/>
      <w:lvlText w:val=""/>
      <w:lvlJc w:val="left"/>
      <w:pPr>
        <w:ind w:left="3580" w:hanging="360"/>
      </w:pPr>
      <w:rPr>
        <w:rFonts w:hint="default" w:ascii="Symbol" w:hAnsi="Symbol"/>
      </w:rPr>
    </w:lvl>
    <w:lvl w:ilvl="4" w:tplc="08090003" w:tentative="1">
      <w:start w:val="1"/>
      <w:numFmt w:val="bullet"/>
      <w:lvlText w:val="o"/>
      <w:lvlJc w:val="left"/>
      <w:pPr>
        <w:ind w:left="4300" w:hanging="360"/>
      </w:pPr>
      <w:rPr>
        <w:rFonts w:hint="default" w:ascii="Courier New" w:hAnsi="Courier New" w:cs="Courier New"/>
      </w:rPr>
    </w:lvl>
    <w:lvl w:ilvl="5" w:tplc="08090005" w:tentative="1">
      <w:start w:val="1"/>
      <w:numFmt w:val="bullet"/>
      <w:lvlText w:val=""/>
      <w:lvlJc w:val="left"/>
      <w:pPr>
        <w:ind w:left="5020" w:hanging="360"/>
      </w:pPr>
      <w:rPr>
        <w:rFonts w:hint="default" w:ascii="Wingdings" w:hAnsi="Wingdings"/>
      </w:rPr>
    </w:lvl>
    <w:lvl w:ilvl="6" w:tplc="08090001" w:tentative="1">
      <w:start w:val="1"/>
      <w:numFmt w:val="bullet"/>
      <w:lvlText w:val=""/>
      <w:lvlJc w:val="left"/>
      <w:pPr>
        <w:ind w:left="5740" w:hanging="360"/>
      </w:pPr>
      <w:rPr>
        <w:rFonts w:hint="default" w:ascii="Symbol" w:hAnsi="Symbol"/>
      </w:rPr>
    </w:lvl>
    <w:lvl w:ilvl="7" w:tplc="08090003" w:tentative="1">
      <w:start w:val="1"/>
      <w:numFmt w:val="bullet"/>
      <w:lvlText w:val="o"/>
      <w:lvlJc w:val="left"/>
      <w:pPr>
        <w:ind w:left="6460" w:hanging="360"/>
      </w:pPr>
      <w:rPr>
        <w:rFonts w:hint="default" w:ascii="Courier New" w:hAnsi="Courier New" w:cs="Courier New"/>
      </w:rPr>
    </w:lvl>
    <w:lvl w:ilvl="8" w:tplc="08090005" w:tentative="1">
      <w:start w:val="1"/>
      <w:numFmt w:val="bullet"/>
      <w:lvlText w:val=""/>
      <w:lvlJc w:val="left"/>
      <w:pPr>
        <w:ind w:left="7180" w:hanging="360"/>
      </w:pPr>
      <w:rPr>
        <w:rFonts w:hint="default" w:ascii="Wingdings" w:hAnsi="Wingdings"/>
      </w:rPr>
    </w:lvl>
  </w:abstractNum>
  <w:abstractNum w:abstractNumId="1" w15:restartNumberingAfterBreak="0">
    <w:nsid w:val="14C44B83"/>
    <w:multiLevelType w:val="hybridMultilevel"/>
    <w:tmpl w:val="594882E8"/>
    <w:lvl w:ilvl="0" w:tplc="608C4130">
      <w:numFmt w:val="bullet"/>
      <w:lvlText w:val=""/>
      <w:lvlJc w:val="left"/>
      <w:pPr>
        <w:ind w:left="1060" w:hanging="360"/>
      </w:pPr>
      <w:rPr>
        <w:rFonts w:hint="default" w:ascii="Symbol" w:hAnsi="Symbol" w:eastAsia="Symbol" w:cs="Symbol"/>
        <w:w w:val="100"/>
        <w:sz w:val="24"/>
        <w:szCs w:val="24"/>
        <w:lang w:val="en-US" w:eastAsia="en-US" w:bidi="en-US"/>
      </w:rPr>
    </w:lvl>
    <w:lvl w:ilvl="1" w:tplc="59080284">
      <w:numFmt w:val="bullet"/>
      <w:lvlText w:val=""/>
      <w:lvlJc w:val="left"/>
      <w:pPr>
        <w:ind w:left="1420" w:hanging="360"/>
      </w:pPr>
      <w:rPr>
        <w:rFonts w:hint="default"/>
        <w:w w:val="99"/>
        <w:lang w:val="en-US" w:eastAsia="en-US" w:bidi="en-US"/>
      </w:rPr>
    </w:lvl>
    <w:lvl w:ilvl="2" w:tplc="F5FC6B2A">
      <w:numFmt w:val="bullet"/>
      <w:lvlText w:val="•"/>
      <w:lvlJc w:val="left"/>
      <w:pPr>
        <w:ind w:left="2416" w:hanging="360"/>
      </w:pPr>
      <w:rPr>
        <w:rFonts w:hint="default"/>
        <w:lang w:val="en-US" w:eastAsia="en-US" w:bidi="en-US"/>
      </w:rPr>
    </w:lvl>
    <w:lvl w:ilvl="3" w:tplc="BFA0DE72">
      <w:numFmt w:val="bullet"/>
      <w:lvlText w:val="•"/>
      <w:lvlJc w:val="left"/>
      <w:pPr>
        <w:ind w:left="3412" w:hanging="360"/>
      </w:pPr>
      <w:rPr>
        <w:rFonts w:hint="default"/>
        <w:lang w:val="en-US" w:eastAsia="en-US" w:bidi="en-US"/>
      </w:rPr>
    </w:lvl>
    <w:lvl w:ilvl="4" w:tplc="6EDA26BA">
      <w:numFmt w:val="bullet"/>
      <w:lvlText w:val="•"/>
      <w:lvlJc w:val="left"/>
      <w:pPr>
        <w:ind w:left="4408" w:hanging="360"/>
      </w:pPr>
      <w:rPr>
        <w:rFonts w:hint="default"/>
        <w:lang w:val="en-US" w:eastAsia="en-US" w:bidi="en-US"/>
      </w:rPr>
    </w:lvl>
    <w:lvl w:ilvl="5" w:tplc="2B48CA06">
      <w:numFmt w:val="bullet"/>
      <w:lvlText w:val="•"/>
      <w:lvlJc w:val="left"/>
      <w:pPr>
        <w:ind w:left="5404" w:hanging="360"/>
      </w:pPr>
      <w:rPr>
        <w:rFonts w:hint="default"/>
        <w:lang w:val="en-US" w:eastAsia="en-US" w:bidi="en-US"/>
      </w:rPr>
    </w:lvl>
    <w:lvl w:ilvl="6" w:tplc="F56499D8">
      <w:numFmt w:val="bullet"/>
      <w:lvlText w:val="•"/>
      <w:lvlJc w:val="left"/>
      <w:pPr>
        <w:ind w:left="6400" w:hanging="360"/>
      </w:pPr>
      <w:rPr>
        <w:rFonts w:hint="default"/>
        <w:lang w:val="en-US" w:eastAsia="en-US" w:bidi="en-US"/>
      </w:rPr>
    </w:lvl>
    <w:lvl w:ilvl="7" w:tplc="6F547D4E">
      <w:numFmt w:val="bullet"/>
      <w:lvlText w:val="•"/>
      <w:lvlJc w:val="left"/>
      <w:pPr>
        <w:ind w:left="7397" w:hanging="360"/>
      </w:pPr>
      <w:rPr>
        <w:rFonts w:hint="default"/>
        <w:lang w:val="en-US" w:eastAsia="en-US" w:bidi="en-US"/>
      </w:rPr>
    </w:lvl>
    <w:lvl w:ilvl="8" w:tplc="901C2374">
      <w:numFmt w:val="bullet"/>
      <w:lvlText w:val="•"/>
      <w:lvlJc w:val="left"/>
      <w:pPr>
        <w:ind w:left="8393" w:hanging="360"/>
      </w:pPr>
      <w:rPr>
        <w:rFonts w:hint="default"/>
        <w:lang w:val="en-US" w:eastAsia="en-US" w:bidi="en-US"/>
      </w:rPr>
    </w:lvl>
  </w:abstractNum>
  <w:abstractNum w:abstractNumId="2" w15:restartNumberingAfterBreak="0">
    <w:nsid w:val="262C15C4"/>
    <w:multiLevelType w:val="hybridMultilevel"/>
    <w:tmpl w:val="F28A25BE"/>
    <w:lvl w:ilvl="0" w:tplc="08090003">
      <w:start w:val="1"/>
      <w:numFmt w:val="bullet"/>
      <w:lvlText w:val="o"/>
      <w:lvlJc w:val="left"/>
      <w:pPr>
        <w:ind w:left="1420" w:hanging="360"/>
      </w:pPr>
      <w:rPr>
        <w:rFonts w:hint="default" w:ascii="Courier New" w:hAnsi="Courier New" w:cs="Courier New"/>
      </w:rPr>
    </w:lvl>
    <w:lvl w:ilvl="1" w:tplc="08090003" w:tentative="1">
      <w:start w:val="1"/>
      <w:numFmt w:val="bullet"/>
      <w:lvlText w:val="o"/>
      <w:lvlJc w:val="left"/>
      <w:pPr>
        <w:ind w:left="2140" w:hanging="360"/>
      </w:pPr>
      <w:rPr>
        <w:rFonts w:hint="default" w:ascii="Courier New" w:hAnsi="Courier New" w:cs="Courier New"/>
      </w:rPr>
    </w:lvl>
    <w:lvl w:ilvl="2" w:tplc="08090005" w:tentative="1">
      <w:start w:val="1"/>
      <w:numFmt w:val="bullet"/>
      <w:lvlText w:val=""/>
      <w:lvlJc w:val="left"/>
      <w:pPr>
        <w:ind w:left="2860" w:hanging="360"/>
      </w:pPr>
      <w:rPr>
        <w:rFonts w:hint="default" w:ascii="Wingdings" w:hAnsi="Wingdings"/>
      </w:rPr>
    </w:lvl>
    <w:lvl w:ilvl="3" w:tplc="08090001" w:tentative="1">
      <w:start w:val="1"/>
      <w:numFmt w:val="bullet"/>
      <w:lvlText w:val=""/>
      <w:lvlJc w:val="left"/>
      <w:pPr>
        <w:ind w:left="3580" w:hanging="360"/>
      </w:pPr>
      <w:rPr>
        <w:rFonts w:hint="default" w:ascii="Symbol" w:hAnsi="Symbol"/>
      </w:rPr>
    </w:lvl>
    <w:lvl w:ilvl="4" w:tplc="08090003" w:tentative="1">
      <w:start w:val="1"/>
      <w:numFmt w:val="bullet"/>
      <w:lvlText w:val="o"/>
      <w:lvlJc w:val="left"/>
      <w:pPr>
        <w:ind w:left="4300" w:hanging="360"/>
      </w:pPr>
      <w:rPr>
        <w:rFonts w:hint="default" w:ascii="Courier New" w:hAnsi="Courier New" w:cs="Courier New"/>
      </w:rPr>
    </w:lvl>
    <w:lvl w:ilvl="5" w:tplc="08090005" w:tentative="1">
      <w:start w:val="1"/>
      <w:numFmt w:val="bullet"/>
      <w:lvlText w:val=""/>
      <w:lvlJc w:val="left"/>
      <w:pPr>
        <w:ind w:left="5020" w:hanging="360"/>
      </w:pPr>
      <w:rPr>
        <w:rFonts w:hint="default" w:ascii="Wingdings" w:hAnsi="Wingdings"/>
      </w:rPr>
    </w:lvl>
    <w:lvl w:ilvl="6" w:tplc="08090001" w:tentative="1">
      <w:start w:val="1"/>
      <w:numFmt w:val="bullet"/>
      <w:lvlText w:val=""/>
      <w:lvlJc w:val="left"/>
      <w:pPr>
        <w:ind w:left="5740" w:hanging="360"/>
      </w:pPr>
      <w:rPr>
        <w:rFonts w:hint="default" w:ascii="Symbol" w:hAnsi="Symbol"/>
      </w:rPr>
    </w:lvl>
    <w:lvl w:ilvl="7" w:tplc="08090003" w:tentative="1">
      <w:start w:val="1"/>
      <w:numFmt w:val="bullet"/>
      <w:lvlText w:val="o"/>
      <w:lvlJc w:val="left"/>
      <w:pPr>
        <w:ind w:left="6460" w:hanging="360"/>
      </w:pPr>
      <w:rPr>
        <w:rFonts w:hint="default" w:ascii="Courier New" w:hAnsi="Courier New" w:cs="Courier New"/>
      </w:rPr>
    </w:lvl>
    <w:lvl w:ilvl="8" w:tplc="08090005" w:tentative="1">
      <w:start w:val="1"/>
      <w:numFmt w:val="bullet"/>
      <w:lvlText w:val=""/>
      <w:lvlJc w:val="left"/>
      <w:pPr>
        <w:ind w:left="7180" w:hanging="360"/>
      </w:pPr>
      <w:rPr>
        <w:rFonts w:hint="default" w:ascii="Wingdings" w:hAnsi="Wingdings"/>
      </w:rPr>
    </w:lvl>
  </w:abstractNum>
  <w:abstractNum w:abstractNumId="3" w15:restartNumberingAfterBreak="0">
    <w:nsid w:val="3169362C"/>
    <w:multiLevelType w:val="hybridMultilevel"/>
    <w:tmpl w:val="E4261992"/>
    <w:lvl w:ilvl="0" w:tplc="4230B0DC">
      <w:start w:val="1"/>
      <w:numFmt w:val="lowerLetter"/>
      <w:lvlText w:val="%1)"/>
      <w:lvlJc w:val="left"/>
      <w:pPr>
        <w:ind w:left="981" w:hanging="281"/>
        <w:jc w:val="left"/>
      </w:pPr>
      <w:rPr>
        <w:rFonts w:hint="default" w:ascii="Arial" w:hAnsi="Arial" w:eastAsia="Arial" w:cs="Arial"/>
        <w:spacing w:val="-4"/>
        <w:w w:val="100"/>
        <w:sz w:val="24"/>
        <w:szCs w:val="24"/>
        <w:lang w:val="en-US" w:eastAsia="en-US" w:bidi="en-US"/>
      </w:rPr>
    </w:lvl>
    <w:lvl w:ilvl="1" w:tplc="70144DD0">
      <w:numFmt w:val="bullet"/>
      <w:lvlText w:val=""/>
      <w:lvlJc w:val="left"/>
      <w:pPr>
        <w:ind w:left="1420" w:hanging="360"/>
      </w:pPr>
      <w:rPr>
        <w:rFonts w:hint="default" w:ascii="Symbol" w:hAnsi="Symbol" w:eastAsia="Symbol" w:cs="Symbol"/>
        <w:w w:val="100"/>
        <w:sz w:val="24"/>
        <w:szCs w:val="24"/>
        <w:lang w:val="en-US" w:eastAsia="en-US" w:bidi="en-US"/>
      </w:rPr>
    </w:lvl>
    <w:lvl w:ilvl="2" w:tplc="9E849464">
      <w:numFmt w:val="bullet"/>
      <w:lvlText w:val="•"/>
      <w:lvlJc w:val="left"/>
      <w:pPr>
        <w:ind w:left="2416" w:hanging="360"/>
      </w:pPr>
      <w:rPr>
        <w:rFonts w:hint="default"/>
        <w:lang w:val="en-US" w:eastAsia="en-US" w:bidi="en-US"/>
      </w:rPr>
    </w:lvl>
    <w:lvl w:ilvl="3" w:tplc="3070A47A">
      <w:numFmt w:val="bullet"/>
      <w:lvlText w:val="•"/>
      <w:lvlJc w:val="left"/>
      <w:pPr>
        <w:ind w:left="3412" w:hanging="360"/>
      </w:pPr>
      <w:rPr>
        <w:rFonts w:hint="default"/>
        <w:lang w:val="en-US" w:eastAsia="en-US" w:bidi="en-US"/>
      </w:rPr>
    </w:lvl>
    <w:lvl w:ilvl="4" w:tplc="69DEC4A2">
      <w:numFmt w:val="bullet"/>
      <w:lvlText w:val="•"/>
      <w:lvlJc w:val="left"/>
      <w:pPr>
        <w:ind w:left="4408" w:hanging="360"/>
      </w:pPr>
      <w:rPr>
        <w:rFonts w:hint="default"/>
        <w:lang w:val="en-US" w:eastAsia="en-US" w:bidi="en-US"/>
      </w:rPr>
    </w:lvl>
    <w:lvl w:ilvl="5" w:tplc="34B6A16C">
      <w:numFmt w:val="bullet"/>
      <w:lvlText w:val="•"/>
      <w:lvlJc w:val="left"/>
      <w:pPr>
        <w:ind w:left="5404" w:hanging="360"/>
      </w:pPr>
      <w:rPr>
        <w:rFonts w:hint="default"/>
        <w:lang w:val="en-US" w:eastAsia="en-US" w:bidi="en-US"/>
      </w:rPr>
    </w:lvl>
    <w:lvl w:ilvl="6" w:tplc="2DE65D6C">
      <w:numFmt w:val="bullet"/>
      <w:lvlText w:val="•"/>
      <w:lvlJc w:val="left"/>
      <w:pPr>
        <w:ind w:left="6400" w:hanging="360"/>
      </w:pPr>
      <w:rPr>
        <w:rFonts w:hint="default"/>
        <w:lang w:val="en-US" w:eastAsia="en-US" w:bidi="en-US"/>
      </w:rPr>
    </w:lvl>
    <w:lvl w:ilvl="7" w:tplc="94B0CF84">
      <w:numFmt w:val="bullet"/>
      <w:lvlText w:val="•"/>
      <w:lvlJc w:val="left"/>
      <w:pPr>
        <w:ind w:left="7397" w:hanging="360"/>
      </w:pPr>
      <w:rPr>
        <w:rFonts w:hint="default"/>
        <w:lang w:val="en-US" w:eastAsia="en-US" w:bidi="en-US"/>
      </w:rPr>
    </w:lvl>
    <w:lvl w:ilvl="8" w:tplc="7A5A5526">
      <w:numFmt w:val="bullet"/>
      <w:lvlText w:val="•"/>
      <w:lvlJc w:val="left"/>
      <w:pPr>
        <w:ind w:left="8393" w:hanging="360"/>
      </w:pPr>
      <w:rPr>
        <w:rFonts w:hint="default"/>
        <w:lang w:val="en-US" w:eastAsia="en-US" w:bidi="en-US"/>
      </w:rPr>
    </w:lvl>
  </w:abstractNum>
  <w:abstractNum w:abstractNumId="4" w15:restartNumberingAfterBreak="0">
    <w:nsid w:val="33E34BE2"/>
    <w:multiLevelType w:val="hybridMultilevel"/>
    <w:tmpl w:val="F9CEF242"/>
    <w:lvl w:ilvl="0" w:tplc="08090003">
      <w:start w:val="1"/>
      <w:numFmt w:val="bullet"/>
      <w:lvlText w:val="o"/>
      <w:lvlJc w:val="left"/>
      <w:pPr>
        <w:ind w:left="1420" w:hanging="360"/>
      </w:pPr>
      <w:rPr>
        <w:rFonts w:hint="default" w:ascii="Courier New" w:hAnsi="Courier New" w:cs="Courier New"/>
      </w:rPr>
    </w:lvl>
    <w:lvl w:ilvl="1" w:tplc="08090003" w:tentative="1">
      <w:start w:val="1"/>
      <w:numFmt w:val="bullet"/>
      <w:lvlText w:val="o"/>
      <w:lvlJc w:val="left"/>
      <w:pPr>
        <w:ind w:left="2140" w:hanging="360"/>
      </w:pPr>
      <w:rPr>
        <w:rFonts w:hint="default" w:ascii="Courier New" w:hAnsi="Courier New" w:cs="Courier New"/>
      </w:rPr>
    </w:lvl>
    <w:lvl w:ilvl="2" w:tplc="08090005" w:tentative="1">
      <w:start w:val="1"/>
      <w:numFmt w:val="bullet"/>
      <w:lvlText w:val=""/>
      <w:lvlJc w:val="left"/>
      <w:pPr>
        <w:ind w:left="2860" w:hanging="360"/>
      </w:pPr>
      <w:rPr>
        <w:rFonts w:hint="default" w:ascii="Wingdings" w:hAnsi="Wingdings"/>
      </w:rPr>
    </w:lvl>
    <w:lvl w:ilvl="3" w:tplc="08090001" w:tentative="1">
      <w:start w:val="1"/>
      <w:numFmt w:val="bullet"/>
      <w:lvlText w:val=""/>
      <w:lvlJc w:val="left"/>
      <w:pPr>
        <w:ind w:left="3580" w:hanging="360"/>
      </w:pPr>
      <w:rPr>
        <w:rFonts w:hint="default" w:ascii="Symbol" w:hAnsi="Symbol"/>
      </w:rPr>
    </w:lvl>
    <w:lvl w:ilvl="4" w:tplc="08090003" w:tentative="1">
      <w:start w:val="1"/>
      <w:numFmt w:val="bullet"/>
      <w:lvlText w:val="o"/>
      <w:lvlJc w:val="left"/>
      <w:pPr>
        <w:ind w:left="4300" w:hanging="360"/>
      </w:pPr>
      <w:rPr>
        <w:rFonts w:hint="default" w:ascii="Courier New" w:hAnsi="Courier New" w:cs="Courier New"/>
      </w:rPr>
    </w:lvl>
    <w:lvl w:ilvl="5" w:tplc="08090005" w:tentative="1">
      <w:start w:val="1"/>
      <w:numFmt w:val="bullet"/>
      <w:lvlText w:val=""/>
      <w:lvlJc w:val="left"/>
      <w:pPr>
        <w:ind w:left="5020" w:hanging="360"/>
      </w:pPr>
      <w:rPr>
        <w:rFonts w:hint="default" w:ascii="Wingdings" w:hAnsi="Wingdings"/>
      </w:rPr>
    </w:lvl>
    <w:lvl w:ilvl="6" w:tplc="08090001" w:tentative="1">
      <w:start w:val="1"/>
      <w:numFmt w:val="bullet"/>
      <w:lvlText w:val=""/>
      <w:lvlJc w:val="left"/>
      <w:pPr>
        <w:ind w:left="5740" w:hanging="360"/>
      </w:pPr>
      <w:rPr>
        <w:rFonts w:hint="default" w:ascii="Symbol" w:hAnsi="Symbol"/>
      </w:rPr>
    </w:lvl>
    <w:lvl w:ilvl="7" w:tplc="08090003" w:tentative="1">
      <w:start w:val="1"/>
      <w:numFmt w:val="bullet"/>
      <w:lvlText w:val="o"/>
      <w:lvlJc w:val="left"/>
      <w:pPr>
        <w:ind w:left="6460" w:hanging="360"/>
      </w:pPr>
      <w:rPr>
        <w:rFonts w:hint="default" w:ascii="Courier New" w:hAnsi="Courier New" w:cs="Courier New"/>
      </w:rPr>
    </w:lvl>
    <w:lvl w:ilvl="8" w:tplc="08090005" w:tentative="1">
      <w:start w:val="1"/>
      <w:numFmt w:val="bullet"/>
      <w:lvlText w:val=""/>
      <w:lvlJc w:val="left"/>
      <w:pPr>
        <w:ind w:left="7180" w:hanging="360"/>
      </w:pPr>
      <w:rPr>
        <w:rFonts w:hint="default" w:ascii="Wingdings" w:hAnsi="Wingdings"/>
      </w:rPr>
    </w:lvl>
  </w:abstractNum>
  <w:abstractNum w:abstractNumId="5" w15:restartNumberingAfterBreak="0">
    <w:nsid w:val="468645A3"/>
    <w:multiLevelType w:val="hybridMultilevel"/>
    <w:tmpl w:val="8B20E86A"/>
    <w:lvl w:ilvl="0" w:tplc="08090003">
      <w:start w:val="1"/>
      <w:numFmt w:val="bullet"/>
      <w:lvlText w:val="o"/>
      <w:lvlJc w:val="left"/>
      <w:pPr>
        <w:ind w:left="1420" w:hanging="360"/>
      </w:pPr>
      <w:rPr>
        <w:rFonts w:hint="default" w:ascii="Courier New" w:hAnsi="Courier New" w:cs="Courier New"/>
      </w:rPr>
    </w:lvl>
    <w:lvl w:ilvl="1" w:tplc="08090003" w:tentative="1">
      <w:start w:val="1"/>
      <w:numFmt w:val="bullet"/>
      <w:lvlText w:val="o"/>
      <w:lvlJc w:val="left"/>
      <w:pPr>
        <w:ind w:left="2140" w:hanging="360"/>
      </w:pPr>
      <w:rPr>
        <w:rFonts w:hint="default" w:ascii="Courier New" w:hAnsi="Courier New" w:cs="Courier New"/>
      </w:rPr>
    </w:lvl>
    <w:lvl w:ilvl="2" w:tplc="08090005" w:tentative="1">
      <w:start w:val="1"/>
      <w:numFmt w:val="bullet"/>
      <w:lvlText w:val=""/>
      <w:lvlJc w:val="left"/>
      <w:pPr>
        <w:ind w:left="2860" w:hanging="360"/>
      </w:pPr>
      <w:rPr>
        <w:rFonts w:hint="default" w:ascii="Wingdings" w:hAnsi="Wingdings"/>
      </w:rPr>
    </w:lvl>
    <w:lvl w:ilvl="3" w:tplc="08090001" w:tentative="1">
      <w:start w:val="1"/>
      <w:numFmt w:val="bullet"/>
      <w:lvlText w:val=""/>
      <w:lvlJc w:val="left"/>
      <w:pPr>
        <w:ind w:left="3580" w:hanging="360"/>
      </w:pPr>
      <w:rPr>
        <w:rFonts w:hint="default" w:ascii="Symbol" w:hAnsi="Symbol"/>
      </w:rPr>
    </w:lvl>
    <w:lvl w:ilvl="4" w:tplc="08090003" w:tentative="1">
      <w:start w:val="1"/>
      <w:numFmt w:val="bullet"/>
      <w:lvlText w:val="o"/>
      <w:lvlJc w:val="left"/>
      <w:pPr>
        <w:ind w:left="4300" w:hanging="360"/>
      </w:pPr>
      <w:rPr>
        <w:rFonts w:hint="default" w:ascii="Courier New" w:hAnsi="Courier New" w:cs="Courier New"/>
      </w:rPr>
    </w:lvl>
    <w:lvl w:ilvl="5" w:tplc="08090005" w:tentative="1">
      <w:start w:val="1"/>
      <w:numFmt w:val="bullet"/>
      <w:lvlText w:val=""/>
      <w:lvlJc w:val="left"/>
      <w:pPr>
        <w:ind w:left="5020" w:hanging="360"/>
      </w:pPr>
      <w:rPr>
        <w:rFonts w:hint="default" w:ascii="Wingdings" w:hAnsi="Wingdings"/>
      </w:rPr>
    </w:lvl>
    <w:lvl w:ilvl="6" w:tplc="08090001" w:tentative="1">
      <w:start w:val="1"/>
      <w:numFmt w:val="bullet"/>
      <w:lvlText w:val=""/>
      <w:lvlJc w:val="left"/>
      <w:pPr>
        <w:ind w:left="5740" w:hanging="360"/>
      </w:pPr>
      <w:rPr>
        <w:rFonts w:hint="default" w:ascii="Symbol" w:hAnsi="Symbol"/>
      </w:rPr>
    </w:lvl>
    <w:lvl w:ilvl="7" w:tplc="08090003" w:tentative="1">
      <w:start w:val="1"/>
      <w:numFmt w:val="bullet"/>
      <w:lvlText w:val="o"/>
      <w:lvlJc w:val="left"/>
      <w:pPr>
        <w:ind w:left="6460" w:hanging="360"/>
      </w:pPr>
      <w:rPr>
        <w:rFonts w:hint="default" w:ascii="Courier New" w:hAnsi="Courier New" w:cs="Courier New"/>
      </w:rPr>
    </w:lvl>
    <w:lvl w:ilvl="8" w:tplc="08090005" w:tentative="1">
      <w:start w:val="1"/>
      <w:numFmt w:val="bullet"/>
      <w:lvlText w:val=""/>
      <w:lvlJc w:val="left"/>
      <w:pPr>
        <w:ind w:left="7180" w:hanging="360"/>
      </w:pPr>
      <w:rPr>
        <w:rFonts w:hint="default" w:ascii="Wingdings" w:hAnsi="Wingdings"/>
      </w:rPr>
    </w:lvl>
  </w:abstractNum>
  <w:abstractNum w:abstractNumId="6" w15:restartNumberingAfterBreak="0">
    <w:nsid w:val="5E385A5F"/>
    <w:multiLevelType w:val="hybridMultilevel"/>
    <w:tmpl w:val="6A8A9BC6"/>
    <w:lvl w:ilvl="0" w:tplc="73EA3D16">
      <w:numFmt w:val="bullet"/>
      <w:lvlText w:val=""/>
      <w:lvlJc w:val="left"/>
      <w:pPr>
        <w:ind w:left="1127" w:hanging="360"/>
      </w:pPr>
      <w:rPr>
        <w:rFonts w:hint="default" w:ascii="Symbol" w:hAnsi="Symbol" w:eastAsia="Symbol" w:cs="Symbol"/>
        <w:w w:val="100"/>
        <w:sz w:val="24"/>
        <w:szCs w:val="24"/>
        <w:lang w:val="en-US" w:eastAsia="en-US" w:bidi="en-US"/>
      </w:rPr>
    </w:lvl>
    <w:lvl w:ilvl="1" w:tplc="DFA68E10">
      <w:numFmt w:val="bullet"/>
      <w:lvlText w:val=""/>
      <w:lvlJc w:val="left"/>
      <w:pPr>
        <w:ind w:left="1420" w:hanging="360"/>
      </w:pPr>
      <w:rPr>
        <w:rFonts w:hint="default" w:ascii="Symbol" w:hAnsi="Symbol" w:eastAsia="Symbol" w:cs="Symbol"/>
        <w:w w:val="100"/>
        <w:sz w:val="24"/>
        <w:szCs w:val="24"/>
        <w:lang w:val="en-US" w:eastAsia="en-US" w:bidi="en-US"/>
      </w:rPr>
    </w:lvl>
    <w:lvl w:ilvl="2" w:tplc="98F2FD72">
      <w:numFmt w:val="bullet"/>
      <w:lvlText w:val="•"/>
      <w:lvlJc w:val="left"/>
      <w:pPr>
        <w:ind w:left="3240" w:hanging="360"/>
      </w:pPr>
      <w:rPr>
        <w:rFonts w:hint="default"/>
        <w:lang w:val="en-US" w:eastAsia="en-US" w:bidi="en-US"/>
      </w:rPr>
    </w:lvl>
    <w:lvl w:ilvl="3" w:tplc="939EB31C">
      <w:numFmt w:val="bullet"/>
      <w:lvlText w:val="•"/>
      <w:lvlJc w:val="left"/>
      <w:pPr>
        <w:ind w:left="4133" w:hanging="360"/>
      </w:pPr>
      <w:rPr>
        <w:rFonts w:hint="default"/>
        <w:lang w:val="en-US" w:eastAsia="en-US" w:bidi="en-US"/>
      </w:rPr>
    </w:lvl>
    <w:lvl w:ilvl="4" w:tplc="CCC66BE6">
      <w:numFmt w:val="bullet"/>
      <w:lvlText w:val="•"/>
      <w:lvlJc w:val="left"/>
      <w:pPr>
        <w:ind w:left="5026" w:hanging="360"/>
      </w:pPr>
      <w:rPr>
        <w:rFonts w:hint="default"/>
        <w:lang w:val="en-US" w:eastAsia="en-US" w:bidi="en-US"/>
      </w:rPr>
    </w:lvl>
    <w:lvl w:ilvl="5" w:tplc="DD8A7010">
      <w:numFmt w:val="bullet"/>
      <w:lvlText w:val="•"/>
      <w:lvlJc w:val="left"/>
      <w:pPr>
        <w:ind w:left="5919" w:hanging="360"/>
      </w:pPr>
      <w:rPr>
        <w:rFonts w:hint="default"/>
        <w:lang w:val="en-US" w:eastAsia="en-US" w:bidi="en-US"/>
      </w:rPr>
    </w:lvl>
    <w:lvl w:ilvl="6" w:tplc="AC301FA4">
      <w:numFmt w:val="bullet"/>
      <w:lvlText w:val="•"/>
      <w:lvlJc w:val="left"/>
      <w:pPr>
        <w:ind w:left="6812" w:hanging="360"/>
      </w:pPr>
      <w:rPr>
        <w:rFonts w:hint="default"/>
        <w:lang w:val="en-US" w:eastAsia="en-US" w:bidi="en-US"/>
      </w:rPr>
    </w:lvl>
    <w:lvl w:ilvl="7" w:tplc="4BA0A7FC">
      <w:numFmt w:val="bullet"/>
      <w:lvlText w:val="•"/>
      <w:lvlJc w:val="left"/>
      <w:pPr>
        <w:ind w:left="7705" w:hanging="360"/>
      </w:pPr>
      <w:rPr>
        <w:rFonts w:hint="default"/>
        <w:lang w:val="en-US" w:eastAsia="en-US" w:bidi="en-US"/>
      </w:rPr>
    </w:lvl>
    <w:lvl w:ilvl="8" w:tplc="DD8CE1AA">
      <w:numFmt w:val="bullet"/>
      <w:lvlText w:val="•"/>
      <w:lvlJc w:val="left"/>
      <w:pPr>
        <w:ind w:left="8599" w:hanging="360"/>
      </w:pPr>
      <w:rPr>
        <w:rFonts w:hint="default"/>
        <w:lang w:val="en-US" w:eastAsia="en-US" w:bidi="en-US"/>
      </w:rPr>
    </w:lvl>
  </w:abstractNum>
  <w:abstractNum w:abstractNumId="7" w15:restartNumberingAfterBreak="0">
    <w:nsid w:val="5F9F2D43"/>
    <w:multiLevelType w:val="hybridMultilevel"/>
    <w:tmpl w:val="50121ED2"/>
    <w:lvl w:ilvl="0" w:tplc="C7A0BFF8">
      <w:numFmt w:val="bullet"/>
      <w:lvlText w:val="•"/>
      <w:lvlJc w:val="left"/>
      <w:pPr>
        <w:ind w:left="1420" w:hanging="360"/>
      </w:pPr>
      <w:rPr>
        <w:rFonts w:hint="default" w:ascii="Arial" w:hAnsi="Arial" w:eastAsia="Arial" w:cs="Arial"/>
        <w:spacing w:val="-3"/>
        <w:w w:val="100"/>
        <w:sz w:val="24"/>
        <w:szCs w:val="24"/>
        <w:lang w:val="en-US" w:eastAsia="en-US" w:bidi="en-US"/>
      </w:rPr>
    </w:lvl>
    <w:lvl w:ilvl="1" w:tplc="356E4A28">
      <w:numFmt w:val="bullet"/>
      <w:lvlText w:val="•"/>
      <w:lvlJc w:val="left"/>
      <w:pPr>
        <w:ind w:left="2316" w:hanging="360"/>
      </w:pPr>
      <w:rPr>
        <w:rFonts w:hint="default"/>
        <w:lang w:val="en-US" w:eastAsia="en-US" w:bidi="en-US"/>
      </w:rPr>
    </w:lvl>
    <w:lvl w:ilvl="2" w:tplc="35542C6C">
      <w:numFmt w:val="bullet"/>
      <w:lvlText w:val="•"/>
      <w:lvlJc w:val="left"/>
      <w:pPr>
        <w:ind w:left="3213" w:hanging="360"/>
      </w:pPr>
      <w:rPr>
        <w:rFonts w:hint="default"/>
        <w:lang w:val="en-US" w:eastAsia="en-US" w:bidi="en-US"/>
      </w:rPr>
    </w:lvl>
    <w:lvl w:ilvl="3" w:tplc="867CB6B8">
      <w:numFmt w:val="bullet"/>
      <w:lvlText w:val="•"/>
      <w:lvlJc w:val="left"/>
      <w:pPr>
        <w:ind w:left="4109" w:hanging="360"/>
      </w:pPr>
      <w:rPr>
        <w:rFonts w:hint="default"/>
        <w:lang w:val="en-US" w:eastAsia="en-US" w:bidi="en-US"/>
      </w:rPr>
    </w:lvl>
    <w:lvl w:ilvl="4" w:tplc="29B0C168">
      <w:numFmt w:val="bullet"/>
      <w:lvlText w:val="•"/>
      <w:lvlJc w:val="left"/>
      <w:pPr>
        <w:ind w:left="5006" w:hanging="360"/>
      </w:pPr>
      <w:rPr>
        <w:rFonts w:hint="default"/>
        <w:lang w:val="en-US" w:eastAsia="en-US" w:bidi="en-US"/>
      </w:rPr>
    </w:lvl>
    <w:lvl w:ilvl="5" w:tplc="50982952">
      <w:numFmt w:val="bullet"/>
      <w:lvlText w:val="•"/>
      <w:lvlJc w:val="left"/>
      <w:pPr>
        <w:ind w:left="5902" w:hanging="360"/>
      </w:pPr>
      <w:rPr>
        <w:rFonts w:hint="default"/>
        <w:lang w:val="en-US" w:eastAsia="en-US" w:bidi="en-US"/>
      </w:rPr>
    </w:lvl>
    <w:lvl w:ilvl="6" w:tplc="966082F2">
      <w:numFmt w:val="bullet"/>
      <w:lvlText w:val="•"/>
      <w:lvlJc w:val="left"/>
      <w:pPr>
        <w:ind w:left="6799" w:hanging="360"/>
      </w:pPr>
      <w:rPr>
        <w:rFonts w:hint="default"/>
        <w:lang w:val="en-US" w:eastAsia="en-US" w:bidi="en-US"/>
      </w:rPr>
    </w:lvl>
    <w:lvl w:ilvl="7" w:tplc="EBFCDCDC">
      <w:numFmt w:val="bullet"/>
      <w:lvlText w:val="•"/>
      <w:lvlJc w:val="left"/>
      <w:pPr>
        <w:ind w:left="7695" w:hanging="360"/>
      </w:pPr>
      <w:rPr>
        <w:rFonts w:hint="default"/>
        <w:lang w:val="en-US" w:eastAsia="en-US" w:bidi="en-US"/>
      </w:rPr>
    </w:lvl>
    <w:lvl w:ilvl="8" w:tplc="82380468">
      <w:numFmt w:val="bullet"/>
      <w:lvlText w:val="•"/>
      <w:lvlJc w:val="left"/>
      <w:pPr>
        <w:ind w:left="8592" w:hanging="360"/>
      </w:pPr>
      <w:rPr>
        <w:rFonts w:hint="default"/>
        <w:lang w:val="en-US" w:eastAsia="en-US" w:bidi="en-US"/>
      </w:rPr>
    </w:lvl>
  </w:abstractNum>
  <w:abstractNum w:abstractNumId="8" w15:restartNumberingAfterBreak="0">
    <w:nsid w:val="6A494BAA"/>
    <w:multiLevelType w:val="hybridMultilevel"/>
    <w:tmpl w:val="05003E00"/>
    <w:lvl w:ilvl="0" w:tplc="D390B5C2">
      <w:numFmt w:val="bullet"/>
      <w:lvlText w:val=""/>
      <w:lvlJc w:val="left"/>
      <w:pPr>
        <w:ind w:left="1420" w:hanging="360"/>
      </w:pPr>
      <w:rPr>
        <w:rFonts w:hint="default"/>
        <w:w w:val="99"/>
        <w:lang w:val="en-US" w:eastAsia="en-US" w:bidi="en-US"/>
      </w:rPr>
    </w:lvl>
    <w:lvl w:ilvl="1" w:tplc="7CC04288">
      <w:numFmt w:val="bullet"/>
      <w:lvlText w:val="•"/>
      <w:lvlJc w:val="left"/>
      <w:pPr>
        <w:ind w:left="2316" w:hanging="360"/>
      </w:pPr>
      <w:rPr>
        <w:rFonts w:hint="default"/>
        <w:lang w:val="en-US" w:eastAsia="en-US" w:bidi="en-US"/>
      </w:rPr>
    </w:lvl>
    <w:lvl w:ilvl="2" w:tplc="E1A88862">
      <w:numFmt w:val="bullet"/>
      <w:lvlText w:val="•"/>
      <w:lvlJc w:val="left"/>
      <w:pPr>
        <w:ind w:left="3213" w:hanging="360"/>
      </w:pPr>
      <w:rPr>
        <w:rFonts w:hint="default"/>
        <w:lang w:val="en-US" w:eastAsia="en-US" w:bidi="en-US"/>
      </w:rPr>
    </w:lvl>
    <w:lvl w:ilvl="3" w:tplc="B99E5258">
      <w:numFmt w:val="bullet"/>
      <w:lvlText w:val="•"/>
      <w:lvlJc w:val="left"/>
      <w:pPr>
        <w:ind w:left="4109" w:hanging="360"/>
      </w:pPr>
      <w:rPr>
        <w:rFonts w:hint="default"/>
        <w:lang w:val="en-US" w:eastAsia="en-US" w:bidi="en-US"/>
      </w:rPr>
    </w:lvl>
    <w:lvl w:ilvl="4" w:tplc="7436CCAC">
      <w:numFmt w:val="bullet"/>
      <w:lvlText w:val="•"/>
      <w:lvlJc w:val="left"/>
      <w:pPr>
        <w:ind w:left="5006" w:hanging="360"/>
      </w:pPr>
      <w:rPr>
        <w:rFonts w:hint="default"/>
        <w:lang w:val="en-US" w:eastAsia="en-US" w:bidi="en-US"/>
      </w:rPr>
    </w:lvl>
    <w:lvl w:ilvl="5" w:tplc="605C32D2">
      <w:numFmt w:val="bullet"/>
      <w:lvlText w:val="•"/>
      <w:lvlJc w:val="left"/>
      <w:pPr>
        <w:ind w:left="5902" w:hanging="360"/>
      </w:pPr>
      <w:rPr>
        <w:rFonts w:hint="default"/>
        <w:lang w:val="en-US" w:eastAsia="en-US" w:bidi="en-US"/>
      </w:rPr>
    </w:lvl>
    <w:lvl w:ilvl="6" w:tplc="ED1AA488">
      <w:numFmt w:val="bullet"/>
      <w:lvlText w:val="•"/>
      <w:lvlJc w:val="left"/>
      <w:pPr>
        <w:ind w:left="6799" w:hanging="360"/>
      </w:pPr>
      <w:rPr>
        <w:rFonts w:hint="default"/>
        <w:lang w:val="en-US" w:eastAsia="en-US" w:bidi="en-US"/>
      </w:rPr>
    </w:lvl>
    <w:lvl w:ilvl="7" w:tplc="9D0C6CB0">
      <w:numFmt w:val="bullet"/>
      <w:lvlText w:val="•"/>
      <w:lvlJc w:val="left"/>
      <w:pPr>
        <w:ind w:left="7695" w:hanging="360"/>
      </w:pPr>
      <w:rPr>
        <w:rFonts w:hint="default"/>
        <w:lang w:val="en-US" w:eastAsia="en-US" w:bidi="en-US"/>
      </w:rPr>
    </w:lvl>
    <w:lvl w:ilvl="8" w:tplc="217E5CE4">
      <w:numFmt w:val="bullet"/>
      <w:lvlText w:val="•"/>
      <w:lvlJc w:val="left"/>
      <w:pPr>
        <w:ind w:left="8592" w:hanging="360"/>
      </w:pPr>
      <w:rPr>
        <w:rFonts w:hint="default"/>
        <w:lang w:val="en-US" w:eastAsia="en-US" w:bidi="en-US"/>
      </w:rPr>
    </w:lvl>
  </w:abstractNum>
  <w:abstractNum w:abstractNumId="9" w15:restartNumberingAfterBreak="0">
    <w:nsid w:val="7175678A"/>
    <w:multiLevelType w:val="hybridMultilevel"/>
    <w:tmpl w:val="E25EF10C"/>
    <w:lvl w:ilvl="0" w:tplc="98F2FD72">
      <w:numFmt w:val="bullet"/>
      <w:lvlText w:val="•"/>
      <w:lvlJc w:val="left"/>
      <w:pPr>
        <w:ind w:left="1420" w:hanging="360"/>
      </w:pPr>
      <w:rPr>
        <w:rFonts w:hint="default"/>
        <w:lang w:val="en-US" w:eastAsia="en-US" w:bidi="en-US"/>
      </w:rPr>
    </w:lvl>
    <w:lvl w:ilvl="1" w:tplc="08090003" w:tentative="1">
      <w:start w:val="1"/>
      <w:numFmt w:val="bullet"/>
      <w:lvlText w:val="o"/>
      <w:lvlJc w:val="left"/>
      <w:pPr>
        <w:ind w:left="2140" w:hanging="360"/>
      </w:pPr>
      <w:rPr>
        <w:rFonts w:hint="default" w:ascii="Courier New" w:hAnsi="Courier New" w:cs="Courier New"/>
      </w:rPr>
    </w:lvl>
    <w:lvl w:ilvl="2" w:tplc="08090005" w:tentative="1">
      <w:start w:val="1"/>
      <w:numFmt w:val="bullet"/>
      <w:lvlText w:val=""/>
      <w:lvlJc w:val="left"/>
      <w:pPr>
        <w:ind w:left="2860" w:hanging="360"/>
      </w:pPr>
      <w:rPr>
        <w:rFonts w:hint="default" w:ascii="Wingdings" w:hAnsi="Wingdings"/>
      </w:rPr>
    </w:lvl>
    <w:lvl w:ilvl="3" w:tplc="08090001" w:tentative="1">
      <w:start w:val="1"/>
      <w:numFmt w:val="bullet"/>
      <w:lvlText w:val=""/>
      <w:lvlJc w:val="left"/>
      <w:pPr>
        <w:ind w:left="3580" w:hanging="360"/>
      </w:pPr>
      <w:rPr>
        <w:rFonts w:hint="default" w:ascii="Symbol" w:hAnsi="Symbol"/>
      </w:rPr>
    </w:lvl>
    <w:lvl w:ilvl="4" w:tplc="08090003" w:tentative="1">
      <w:start w:val="1"/>
      <w:numFmt w:val="bullet"/>
      <w:lvlText w:val="o"/>
      <w:lvlJc w:val="left"/>
      <w:pPr>
        <w:ind w:left="4300" w:hanging="360"/>
      </w:pPr>
      <w:rPr>
        <w:rFonts w:hint="default" w:ascii="Courier New" w:hAnsi="Courier New" w:cs="Courier New"/>
      </w:rPr>
    </w:lvl>
    <w:lvl w:ilvl="5" w:tplc="08090005" w:tentative="1">
      <w:start w:val="1"/>
      <w:numFmt w:val="bullet"/>
      <w:lvlText w:val=""/>
      <w:lvlJc w:val="left"/>
      <w:pPr>
        <w:ind w:left="5020" w:hanging="360"/>
      </w:pPr>
      <w:rPr>
        <w:rFonts w:hint="default" w:ascii="Wingdings" w:hAnsi="Wingdings"/>
      </w:rPr>
    </w:lvl>
    <w:lvl w:ilvl="6" w:tplc="08090001" w:tentative="1">
      <w:start w:val="1"/>
      <w:numFmt w:val="bullet"/>
      <w:lvlText w:val=""/>
      <w:lvlJc w:val="left"/>
      <w:pPr>
        <w:ind w:left="5740" w:hanging="360"/>
      </w:pPr>
      <w:rPr>
        <w:rFonts w:hint="default" w:ascii="Symbol" w:hAnsi="Symbol"/>
      </w:rPr>
    </w:lvl>
    <w:lvl w:ilvl="7" w:tplc="08090003" w:tentative="1">
      <w:start w:val="1"/>
      <w:numFmt w:val="bullet"/>
      <w:lvlText w:val="o"/>
      <w:lvlJc w:val="left"/>
      <w:pPr>
        <w:ind w:left="6460" w:hanging="360"/>
      </w:pPr>
      <w:rPr>
        <w:rFonts w:hint="default" w:ascii="Courier New" w:hAnsi="Courier New" w:cs="Courier New"/>
      </w:rPr>
    </w:lvl>
    <w:lvl w:ilvl="8" w:tplc="08090005" w:tentative="1">
      <w:start w:val="1"/>
      <w:numFmt w:val="bullet"/>
      <w:lvlText w:val=""/>
      <w:lvlJc w:val="left"/>
      <w:pPr>
        <w:ind w:left="7180" w:hanging="360"/>
      </w:pPr>
      <w:rPr>
        <w:rFonts w:hint="default" w:ascii="Wingdings" w:hAnsi="Wingdings"/>
      </w:rPr>
    </w:lvl>
  </w:abstractNum>
  <w:abstractNum w:abstractNumId="10" w15:restartNumberingAfterBreak="0">
    <w:nsid w:val="727C5C0D"/>
    <w:multiLevelType w:val="hybridMultilevel"/>
    <w:tmpl w:val="74B84D06"/>
    <w:lvl w:ilvl="0" w:tplc="42ECC148">
      <w:start w:val="1"/>
      <w:numFmt w:val="lowerLetter"/>
      <w:lvlText w:val="(%1)"/>
      <w:lvlJc w:val="left"/>
      <w:pPr>
        <w:ind w:left="700" w:hanging="361"/>
        <w:jc w:val="left"/>
      </w:pPr>
      <w:rPr>
        <w:rFonts w:hint="default" w:ascii="Arial" w:hAnsi="Arial" w:eastAsia="Arial" w:cs="Arial"/>
        <w:spacing w:val="-13"/>
        <w:w w:val="100"/>
        <w:sz w:val="24"/>
        <w:szCs w:val="24"/>
        <w:lang w:val="en-US" w:eastAsia="en-US" w:bidi="en-US"/>
      </w:rPr>
    </w:lvl>
    <w:lvl w:ilvl="1" w:tplc="9EF81DB6">
      <w:numFmt w:val="bullet"/>
      <w:lvlText w:val=""/>
      <w:lvlJc w:val="left"/>
      <w:pPr>
        <w:ind w:left="1420" w:hanging="360"/>
      </w:pPr>
      <w:rPr>
        <w:rFonts w:hint="default"/>
        <w:w w:val="99"/>
        <w:lang w:val="en-US" w:eastAsia="en-US" w:bidi="en-US"/>
      </w:rPr>
    </w:lvl>
    <w:lvl w:ilvl="2" w:tplc="14183D4C">
      <w:numFmt w:val="bullet"/>
      <w:lvlText w:val="•"/>
      <w:lvlJc w:val="left"/>
      <w:pPr>
        <w:ind w:left="2416" w:hanging="360"/>
      </w:pPr>
      <w:rPr>
        <w:rFonts w:hint="default"/>
        <w:lang w:val="en-US" w:eastAsia="en-US" w:bidi="en-US"/>
      </w:rPr>
    </w:lvl>
    <w:lvl w:ilvl="3" w:tplc="DE7E2776">
      <w:numFmt w:val="bullet"/>
      <w:lvlText w:val="•"/>
      <w:lvlJc w:val="left"/>
      <w:pPr>
        <w:ind w:left="3412" w:hanging="360"/>
      </w:pPr>
      <w:rPr>
        <w:rFonts w:hint="default"/>
        <w:lang w:val="en-US" w:eastAsia="en-US" w:bidi="en-US"/>
      </w:rPr>
    </w:lvl>
    <w:lvl w:ilvl="4" w:tplc="2AB00302">
      <w:numFmt w:val="bullet"/>
      <w:lvlText w:val="•"/>
      <w:lvlJc w:val="left"/>
      <w:pPr>
        <w:ind w:left="4408" w:hanging="360"/>
      </w:pPr>
      <w:rPr>
        <w:rFonts w:hint="default"/>
        <w:lang w:val="en-US" w:eastAsia="en-US" w:bidi="en-US"/>
      </w:rPr>
    </w:lvl>
    <w:lvl w:ilvl="5" w:tplc="AC68AF1C">
      <w:numFmt w:val="bullet"/>
      <w:lvlText w:val="•"/>
      <w:lvlJc w:val="left"/>
      <w:pPr>
        <w:ind w:left="5404" w:hanging="360"/>
      </w:pPr>
      <w:rPr>
        <w:rFonts w:hint="default"/>
        <w:lang w:val="en-US" w:eastAsia="en-US" w:bidi="en-US"/>
      </w:rPr>
    </w:lvl>
    <w:lvl w:ilvl="6" w:tplc="517C862C">
      <w:numFmt w:val="bullet"/>
      <w:lvlText w:val="•"/>
      <w:lvlJc w:val="left"/>
      <w:pPr>
        <w:ind w:left="6400" w:hanging="360"/>
      </w:pPr>
      <w:rPr>
        <w:rFonts w:hint="default"/>
        <w:lang w:val="en-US" w:eastAsia="en-US" w:bidi="en-US"/>
      </w:rPr>
    </w:lvl>
    <w:lvl w:ilvl="7" w:tplc="E58266BE">
      <w:numFmt w:val="bullet"/>
      <w:lvlText w:val="•"/>
      <w:lvlJc w:val="left"/>
      <w:pPr>
        <w:ind w:left="7397" w:hanging="360"/>
      </w:pPr>
      <w:rPr>
        <w:rFonts w:hint="default"/>
        <w:lang w:val="en-US" w:eastAsia="en-US" w:bidi="en-US"/>
      </w:rPr>
    </w:lvl>
    <w:lvl w:ilvl="8" w:tplc="F1282536">
      <w:numFmt w:val="bullet"/>
      <w:lvlText w:val="•"/>
      <w:lvlJc w:val="left"/>
      <w:pPr>
        <w:ind w:left="8393" w:hanging="360"/>
      </w:pPr>
      <w:rPr>
        <w:rFonts w:hint="default"/>
        <w:lang w:val="en-US" w:eastAsia="en-US" w:bidi="en-US"/>
      </w:rPr>
    </w:lvl>
  </w:abstractNum>
  <w:num w:numId="1" w16cid:durableId="1002009152">
    <w:abstractNumId w:val="6"/>
  </w:num>
  <w:num w:numId="2" w16cid:durableId="1082797568">
    <w:abstractNumId w:val="10"/>
  </w:num>
  <w:num w:numId="3" w16cid:durableId="500314139">
    <w:abstractNumId w:val="3"/>
  </w:num>
  <w:num w:numId="4" w16cid:durableId="990716617">
    <w:abstractNumId w:val="1"/>
  </w:num>
  <w:num w:numId="5" w16cid:durableId="2010404379">
    <w:abstractNumId w:val="7"/>
  </w:num>
  <w:num w:numId="6" w16cid:durableId="379129659">
    <w:abstractNumId w:val="8"/>
  </w:num>
  <w:num w:numId="7" w16cid:durableId="875124137">
    <w:abstractNumId w:val="0"/>
  </w:num>
  <w:num w:numId="8" w16cid:durableId="1010912655">
    <w:abstractNumId w:val="2"/>
  </w:num>
  <w:num w:numId="9" w16cid:durableId="781606645">
    <w:abstractNumId w:val="4"/>
  </w:num>
  <w:num w:numId="10" w16cid:durableId="1022704963">
    <w:abstractNumId w:val="9"/>
  </w:num>
  <w:num w:numId="11" w16cid:durableId="812675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69"/>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858F2"/>
    <w:rsid w:val="00036F76"/>
    <w:rsid w:val="00053325"/>
    <w:rsid w:val="00060929"/>
    <w:rsid w:val="00063014"/>
    <w:rsid w:val="000672A2"/>
    <w:rsid w:val="000A25E2"/>
    <w:rsid w:val="000B7512"/>
    <w:rsid w:val="000D2286"/>
    <w:rsid w:val="00127BFB"/>
    <w:rsid w:val="00130ABB"/>
    <w:rsid w:val="00143208"/>
    <w:rsid w:val="00161D16"/>
    <w:rsid w:val="00164393"/>
    <w:rsid w:val="00173FA0"/>
    <w:rsid w:val="001806A5"/>
    <w:rsid w:val="001C2C24"/>
    <w:rsid w:val="001D3CED"/>
    <w:rsid w:val="001F5F92"/>
    <w:rsid w:val="00224B88"/>
    <w:rsid w:val="00270D81"/>
    <w:rsid w:val="0028486D"/>
    <w:rsid w:val="002C4218"/>
    <w:rsid w:val="002E5FBC"/>
    <w:rsid w:val="002F731D"/>
    <w:rsid w:val="00332B1A"/>
    <w:rsid w:val="003423E1"/>
    <w:rsid w:val="0035036A"/>
    <w:rsid w:val="00350622"/>
    <w:rsid w:val="00354204"/>
    <w:rsid w:val="00394EBE"/>
    <w:rsid w:val="00395AEC"/>
    <w:rsid w:val="003967F8"/>
    <w:rsid w:val="003B3A03"/>
    <w:rsid w:val="003B64A6"/>
    <w:rsid w:val="004168A3"/>
    <w:rsid w:val="0042703C"/>
    <w:rsid w:val="0043391B"/>
    <w:rsid w:val="00450531"/>
    <w:rsid w:val="0045125A"/>
    <w:rsid w:val="0049788F"/>
    <w:rsid w:val="004A308C"/>
    <w:rsid w:val="004C5516"/>
    <w:rsid w:val="004C647C"/>
    <w:rsid w:val="004E3DC2"/>
    <w:rsid w:val="004F0CF2"/>
    <w:rsid w:val="004F4502"/>
    <w:rsid w:val="00556770"/>
    <w:rsid w:val="00557D05"/>
    <w:rsid w:val="00582060"/>
    <w:rsid w:val="005858F2"/>
    <w:rsid w:val="005906BF"/>
    <w:rsid w:val="005A4D60"/>
    <w:rsid w:val="005E60AF"/>
    <w:rsid w:val="005F2A8D"/>
    <w:rsid w:val="006075E8"/>
    <w:rsid w:val="006418A1"/>
    <w:rsid w:val="006542A2"/>
    <w:rsid w:val="00674E3D"/>
    <w:rsid w:val="00692347"/>
    <w:rsid w:val="006A35FA"/>
    <w:rsid w:val="006F1E06"/>
    <w:rsid w:val="00724DA5"/>
    <w:rsid w:val="00734E8D"/>
    <w:rsid w:val="00740C6F"/>
    <w:rsid w:val="00765537"/>
    <w:rsid w:val="00766703"/>
    <w:rsid w:val="00783D1F"/>
    <w:rsid w:val="007A6DD3"/>
    <w:rsid w:val="007B06F7"/>
    <w:rsid w:val="007D1E1C"/>
    <w:rsid w:val="007E0BC7"/>
    <w:rsid w:val="00894526"/>
    <w:rsid w:val="00894CB4"/>
    <w:rsid w:val="009250DE"/>
    <w:rsid w:val="00984043"/>
    <w:rsid w:val="00984891"/>
    <w:rsid w:val="00987892"/>
    <w:rsid w:val="009B235A"/>
    <w:rsid w:val="009C3249"/>
    <w:rsid w:val="00A077FB"/>
    <w:rsid w:val="00A2263F"/>
    <w:rsid w:val="00A5218C"/>
    <w:rsid w:val="00A534C0"/>
    <w:rsid w:val="00A5443F"/>
    <w:rsid w:val="00A65A82"/>
    <w:rsid w:val="00A9226B"/>
    <w:rsid w:val="00A97782"/>
    <w:rsid w:val="00AC36CD"/>
    <w:rsid w:val="00AD2665"/>
    <w:rsid w:val="00AD2D56"/>
    <w:rsid w:val="00AE22C2"/>
    <w:rsid w:val="00B22815"/>
    <w:rsid w:val="00B22C15"/>
    <w:rsid w:val="00B528F2"/>
    <w:rsid w:val="00B57692"/>
    <w:rsid w:val="00B62116"/>
    <w:rsid w:val="00B75068"/>
    <w:rsid w:val="00B77BE2"/>
    <w:rsid w:val="00BC6C81"/>
    <w:rsid w:val="00BE0195"/>
    <w:rsid w:val="00BE73BF"/>
    <w:rsid w:val="00BF4704"/>
    <w:rsid w:val="00C14F13"/>
    <w:rsid w:val="00C23E47"/>
    <w:rsid w:val="00C26329"/>
    <w:rsid w:val="00C27ED0"/>
    <w:rsid w:val="00C423BD"/>
    <w:rsid w:val="00C51EEB"/>
    <w:rsid w:val="00C85525"/>
    <w:rsid w:val="00C96340"/>
    <w:rsid w:val="00CB14AC"/>
    <w:rsid w:val="00CB16E4"/>
    <w:rsid w:val="00CC6337"/>
    <w:rsid w:val="00CD238A"/>
    <w:rsid w:val="00D06622"/>
    <w:rsid w:val="00D130B8"/>
    <w:rsid w:val="00D22191"/>
    <w:rsid w:val="00D22A9A"/>
    <w:rsid w:val="00D251B3"/>
    <w:rsid w:val="00D64F79"/>
    <w:rsid w:val="00D65DE0"/>
    <w:rsid w:val="00D924E7"/>
    <w:rsid w:val="00D927F1"/>
    <w:rsid w:val="00DA29AB"/>
    <w:rsid w:val="00DB0333"/>
    <w:rsid w:val="00DD492A"/>
    <w:rsid w:val="00E0352E"/>
    <w:rsid w:val="00E125F5"/>
    <w:rsid w:val="00E2278B"/>
    <w:rsid w:val="00E24815"/>
    <w:rsid w:val="00E41422"/>
    <w:rsid w:val="00E52C2D"/>
    <w:rsid w:val="00E732FB"/>
    <w:rsid w:val="00E830E1"/>
    <w:rsid w:val="00EB73F6"/>
    <w:rsid w:val="00EC2B0A"/>
    <w:rsid w:val="00EC5F81"/>
    <w:rsid w:val="00EE3C69"/>
    <w:rsid w:val="00EF2619"/>
    <w:rsid w:val="00F061EA"/>
    <w:rsid w:val="00F06281"/>
    <w:rsid w:val="00F87B5C"/>
    <w:rsid w:val="00FA5F3A"/>
    <w:rsid w:val="00FB49A4"/>
    <w:rsid w:val="00FC7F08"/>
    <w:rsid w:val="00FD4649"/>
    <w:rsid w:val="75C85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CDDA615"/>
  <w15:docId w15:val="{37627F51-CB9F-4022-B46D-1385C975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bidi="en-US"/>
    </w:rPr>
  </w:style>
  <w:style w:type="paragraph" w:styleId="Heading1">
    <w:name w:val="heading 1"/>
    <w:basedOn w:val="Normal"/>
    <w:uiPriority w:val="9"/>
    <w:qFormat/>
    <w:pPr>
      <w:ind w:left="700"/>
      <w:outlineLvl w:val="0"/>
    </w:pPr>
    <w:rPr>
      <w:b/>
      <w:bCs/>
      <w:sz w:val="28"/>
      <w:szCs w:val="28"/>
    </w:rPr>
  </w:style>
  <w:style w:type="paragraph" w:styleId="Heading2">
    <w:name w:val="heading 2"/>
    <w:basedOn w:val="Normal"/>
    <w:uiPriority w:val="9"/>
    <w:unhideWhenUsed/>
    <w:qFormat/>
    <w:pPr>
      <w:ind w:left="507"/>
      <w:outlineLvl w:val="1"/>
    </w:pPr>
    <w:rPr>
      <w:rFonts w:ascii="Tahoma" w:hAnsi="Tahoma" w:eastAsia="Tahoma" w:cs="Tahoma"/>
      <w:b/>
      <w:bCs/>
      <w:sz w:val="26"/>
      <w:szCs w:val="26"/>
    </w:rPr>
  </w:style>
  <w:style w:type="paragraph" w:styleId="Heading3">
    <w:name w:val="heading 3"/>
    <w:basedOn w:val="Normal"/>
    <w:uiPriority w:val="9"/>
    <w:unhideWhenUsed/>
    <w:qFormat/>
    <w:pPr>
      <w:ind w:left="700"/>
      <w:outlineLvl w:val="2"/>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101"/>
      <w:ind w:left="70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20" w:hanging="360"/>
    </w:pPr>
  </w:style>
  <w:style w:type="paragraph" w:styleId="TableParagraph" w:customStyle="1">
    <w:name w:val="Table Paragraph"/>
    <w:basedOn w:val="Normal"/>
    <w:uiPriority w:val="1"/>
    <w:qFormat/>
    <w:pPr>
      <w:ind w:left="107"/>
    </w:pPr>
  </w:style>
  <w:style w:type="table" w:styleId="TableGrid">
    <w:name w:val="Table Grid"/>
    <w:basedOn w:val="TableNormal"/>
    <w:uiPriority w:val="59"/>
    <w:rsid w:val="00224B88"/>
    <w:pPr>
      <w:widowControl/>
      <w:autoSpaceDE/>
      <w:autoSpaceDN/>
    </w:pPr>
    <w:rPr>
      <w:rFonts w:ascii="Arial" w:hAnsi="Arial"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40C6F"/>
    <w:pPr>
      <w:tabs>
        <w:tab w:val="center" w:pos="4513"/>
        <w:tab w:val="right" w:pos="9026"/>
      </w:tabs>
    </w:pPr>
  </w:style>
  <w:style w:type="character" w:styleId="HeaderChar" w:customStyle="1">
    <w:name w:val="Header Char"/>
    <w:basedOn w:val="DefaultParagraphFont"/>
    <w:link w:val="Header"/>
    <w:uiPriority w:val="99"/>
    <w:rsid w:val="00740C6F"/>
    <w:rPr>
      <w:rFonts w:ascii="Arial" w:hAnsi="Arial" w:eastAsia="Arial" w:cs="Arial"/>
      <w:lang w:bidi="en-US"/>
    </w:rPr>
  </w:style>
  <w:style w:type="paragraph" w:styleId="Footer">
    <w:name w:val="footer"/>
    <w:basedOn w:val="Normal"/>
    <w:link w:val="FooterChar"/>
    <w:uiPriority w:val="99"/>
    <w:unhideWhenUsed/>
    <w:rsid w:val="00740C6F"/>
    <w:pPr>
      <w:tabs>
        <w:tab w:val="center" w:pos="4513"/>
        <w:tab w:val="right" w:pos="9026"/>
      </w:tabs>
    </w:pPr>
  </w:style>
  <w:style w:type="character" w:styleId="FooterChar" w:customStyle="1">
    <w:name w:val="Footer Char"/>
    <w:basedOn w:val="DefaultParagraphFont"/>
    <w:link w:val="Footer"/>
    <w:uiPriority w:val="99"/>
    <w:rsid w:val="00740C6F"/>
    <w:rPr>
      <w:rFonts w:ascii="Arial" w:hAnsi="Arial" w:eastAsia="Arial" w:cs="Arial"/>
      <w:lang w:bidi="en-US"/>
    </w:rPr>
  </w:style>
  <w:style w:type="paragraph" w:styleId="TOCHeading">
    <w:name w:val="TOC Heading"/>
    <w:basedOn w:val="Heading1"/>
    <w:next w:val="Normal"/>
    <w:uiPriority w:val="39"/>
    <w:unhideWhenUsed/>
    <w:qFormat/>
    <w:rsid w:val="002C4218"/>
    <w:pPr>
      <w:keepNext/>
      <w:keepLines/>
      <w:widowControl/>
      <w:autoSpaceDE/>
      <w:autoSpaceDN/>
      <w:spacing w:before="240" w:line="259" w:lineRule="auto"/>
      <w:ind w:left="0"/>
      <w:outlineLvl w:val="9"/>
    </w:pPr>
    <w:rPr>
      <w:rFonts w:asciiTheme="majorHAnsi" w:hAnsiTheme="majorHAnsi" w:eastAsiaTheme="majorEastAsia" w:cstheme="majorBidi"/>
      <w:b w:val="0"/>
      <w:bCs w:val="0"/>
      <w:color w:val="365F91" w:themeColor="accent1" w:themeShade="BF"/>
      <w:sz w:val="32"/>
      <w:szCs w:val="32"/>
      <w:lang w:val="en-GB" w:eastAsia="en-GB" w:bidi="ar-SA"/>
    </w:rPr>
  </w:style>
  <w:style w:type="paragraph" w:styleId="TOC2">
    <w:name w:val="toc 2"/>
    <w:basedOn w:val="Normal"/>
    <w:next w:val="Normal"/>
    <w:autoRedefine/>
    <w:uiPriority w:val="39"/>
    <w:unhideWhenUsed/>
    <w:rsid w:val="002C4218"/>
    <w:pPr>
      <w:spacing w:after="100"/>
      <w:ind w:left="220"/>
    </w:pPr>
  </w:style>
  <w:style w:type="paragraph" w:styleId="TOC3">
    <w:name w:val="toc 3"/>
    <w:basedOn w:val="Normal"/>
    <w:next w:val="Normal"/>
    <w:autoRedefine/>
    <w:uiPriority w:val="39"/>
    <w:unhideWhenUsed/>
    <w:rsid w:val="002C4218"/>
    <w:pPr>
      <w:spacing w:after="100"/>
      <w:ind w:left="440"/>
    </w:pPr>
  </w:style>
  <w:style w:type="character" w:styleId="Hyperlink">
    <w:name w:val="Hyperlink"/>
    <w:basedOn w:val="DefaultParagraphFont"/>
    <w:uiPriority w:val="99"/>
    <w:unhideWhenUsed/>
    <w:rsid w:val="002C4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consult.gov.scot/mental-health/proposed-amendments-mental-health-code-of-practice/"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yperlink" Target="https://www.gov.scot/publications/mental-health-care-treatment-scotland-act-2003-code-practice-volume-1/pages/0/"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legislation.gov.uk/asp/2003/13/contents" TargetMode="External" Id="rId11" /><Relationship Type="http://schemas.openxmlformats.org/officeDocument/2006/relationships/webSettings" Target="webSettings.xml" Id="rId5" /><Relationship Type="http://schemas.openxmlformats.org/officeDocument/2006/relationships/hyperlink" Target="https://www.gov.scot/privacy/" TargetMode="External" Id="rId15" /><Relationship Type="http://schemas.openxmlformats.org/officeDocument/2006/relationships/footer" Target="footer1.xm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mailto:Mentalhealthlaw@gov.scot"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7508E9A5A666E4EAB97AA66C937C08E" ma:contentTypeVersion="8" ma:contentTypeDescription="Create a new document." ma:contentTypeScope="" ma:versionID="581fe28523a433b34d3ed3135a9a2a28">
  <xsd:schema xmlns:xsd="http://www.w3.org/2001/XMLSchema" xmlns:xs="http://www.w3.org/2001/XMLSchema" xmlns:p="http://schemas.microsoft.com/office/2006/metadata/properties" xmlns:ns2="a23480b0-2a66-4e84-a286-1a4baf7e5836" xmlns:ns3="d2ec513e-a5a0-4a3c-b22b-66f16e643c95" targetNamespace="http://schemas.microsoft.com/office/2006/metadata/properties" ma:root="true" ma:fieldsID="6a2efb4e63d60b3b3454ddde5ea86498" ns2:_="" ns3:_="">
    <xsd:import namespace="a23480b0-2a66-4e84-a286-1a4baf7e5836"/>
    <xsd:import namespace="d2ec513e-a5a0-4a3c-b22b-66f16e643c95"/>
    <xsd:element name="properties">
      <xsd:complexType>
        <xsd:sequence>
          <xsd:element name="documentManagement">
            <xsd:complexType>
              <xsd:all>
                <xsd:element ref="ns2:jf45c226eb834819a353f10679a7bc15" minOccurs="0"/>
                <xsd:element ref="ns2:TaxCatchAll" minOccurs="0"/>
                <xsd:element ref="ns3:MediaServiceMetadata" minOccurs="0"/>
                <xsd:element ref="ns3:MediaServiceFastMetadata" minOccurs="0"/>
                <xsd:element ref="ns3:MediaServiceSearchProperties" minOccurs="0"/>
                <xsd:element ref="ns3:Reportingyear" minOccurs="0"/>
                <xsd:element ref="ns3: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480b0-2a66-4e84-a286-1a4baf7e5836" elementFormDefault="qualified">
    <xsd:import namespace="http://schemas.microsoft.com/office/2006/documentManagement/types"/>
    <xsd:import namespace="http://schemas.microsoft.com/office/infopath/2007/PartnerControls"/>
    <xsd:element name="jf45c226eb834819a353f10679a7bc15" ma:index="9" nillable="true" ma:taxonomy="true" ma:internalName="jf45c226eb834819a353f10679a7bc15" ma:taxonomyFieldName="StaffDocumentTags" ma:displayName="StaffDocumentTags" ma:default="" ma:fieldId="{3f45c226-eb83-4819-a353-f10679a7bc15}" ma:taxonomyMulti="true" ma:sspId="24635dd2-cd19-4c4c-a981-38312f07d164" ma:termSetId="149c7533-9f8d-4cec-b0eb-18598101380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6cf72a7-3b55-46df-a105-4a3ae4832e56}" ma:internalName="TaxCatchAll" ma:showField="CatchAllData" ma:web="a23480b0-2a66-4e84-a286-1a4baf7e58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ec513e-a5a0-4a3c-b22b-66f16e643c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Reportingyear" ma:index="14" nillable="true" ma:displayName="Reporting year" ma:format="Dropdown" ma:internalName="Reportingyear" ma:requiredMultiChoice="true">
      <xsd:complexType>
        <xsd:complexContent>
          <xsd:extension base="dms:MultiChoice">
            <xsd:sequence>
              <xsd:element name="Value" maxOccurs="unbounded" minOccurs="0" nillable="true">
                <xsd:simpleType>
                  <xsd:restriction base="dms:Choice">
                    <xsd:enumeration value="2025-2026"/>
                    <xsd:enumeration value="2026-2027"/>
                    <xsd:enumeration value="2024-2025"/>
                  </xsd:restriction>
                </xsd:simpleType>
              </xsd:element>
            </xsd:sequence>
          </xsd:extension>
        </xsd:complexContent>
      </xsd:complexType>
    </xsd:element>
    <xsd:element name="Link" ma:index="1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f45c226eb834819a353f10679a7bc15 xmlns="a23480b0-2a66-4e84-a286-1a4baf7e5836">
      <Terms xmlns="http://schemas.microsoft.com/office/infopath/2007/PartnerControls"/>
    </jf45c226eb834819a353f10679a7bc15>
    <TaxCatchAll xmlns="a23480b0-2a66-4e84-a286-1a4baf7e5836" xsi:nil="true"/>
    <Reportingyear xmlns="d2ec513e-a5a0-4a3c-b22b-66f16e643c95">
      <Value>2026-2027</Value>
    </Reportingyear>
    <Link xmlns="d2ec513e-a5a0-4a3c-b22b-66f16e643c95">
      <Url xsi:nil="true"/>
      <Description xsi:nil="true"/>
    </Link>
  </documentManagement>
</p:properties>
</file>

<file path=customXml/itemProps1.xml><?xml version="1.0" encoding="utf-8"?>
<ds:datastoreItem xmlns:ds="http://schemas.openxmlformats.org/officeDocument/2006/customXml" ds:itemID="{9EACC9AA-8204-4A40-8005-7ACD7C86781C}">
  <ds:schemaRefs>
    <ds:schemaRef ds:uri="http://schemas.openxmlformats.org/officeDocument/2006/bibliography"/>
  </ds:schemaRefs>
</ds:datastoreItem>
</file>

<file path=customXml/itemProps2.xml><?xml version="1.0" encoding="utf-8"?>
<ds:datastoreItem xmlns:ds="http://schemas.openxmlformats.org/officeDocument/2006/customXml" ds:itemID="{052C09AE-AB70-4E6E-96A1-15B63664044D}"/>
</file>

<file path=customXml/itemProps3.xml><?xml version="1.0" encoding="utf-8"?>
<ds:datastoreItem xmlns:ds="http://schemas.openxmlformats.org/officeDocument/2006/customXml" ds:itemID="{F0D6FD50-8990-4F1A-92B3-A17F2B92A879}"/>
</file>

<file path=customXml/itemProps4.xml><?xml version="1.0" encoding="utf-8"?>
<ds:datastoreItem xmlns:ds="http://schemas.openxmlformats.org/officeDocument/2006/customXml" ds:itemID="{54C85EE5-0C8E-4C56-8A42-4F33F7126A7F}"/>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Government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Consultation on Updates to the Code of Practice for the Mental Health (Care and Treatment) (Scotland) Act 2003</dc:title>
  <dc:creator>The Scottish Government</dc:creator>
  <lastModifiedBy>Hannah Gray</lastModifiedBy>
  <revision>18</revision>
  <dcterms:created xsi:type="dcterms:W3CDTF">2026-08-25T16:47:00.0000000Z</dcterms:created>
  <dcterms:modified xsi:type="dcterms:W3CDTF">2026-10-22T15:37:44.2789750Z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2026-07-30T00:00:00Z</vt:filetime>
  </property>
  <property fmtid="{D5CDD505-2E9C-101B-9397-08002B2CF9AE}" pid="3" name="Creator">
    <vt:lpwstr>Microsoft® Word for Microsoft 365</vt:lpwstr>
  </property>
  <property fmtid="{D5CDD505-2E9C-101B-9397-08002B2CF9AE}" pid="4" name="LastSaved">
    <vt:filetime>2026-08-25T00:00:00Z</vt:filetime>
  </property>
  <property fmtid="{D5CDD505-2E9C-101B-9397-08002B2CF9AE}" pid="5" name="ContentTypeId">
    <vt:lpwstr>0x01010077508E9A5A666E4EAB97AA66C937C08E</vt:lpwstr>
  </property>
  <property fmtid="{D5CDD505-2E9C-101B-9397-08002B2CF9AE}" pid="6" name="StaffDocumentTags">
    <vt:lpwstr/>
  </property>
</Properties>
</file>